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313" w:rsidRPr="00671313" w:rsidRDefault="00671313" w:rsidP="00671313">
      <w:pPr>
        <w:widowControl/>
        <w:spacing w:before="161" w:after="161"/>
        <w:jc w:val="center"/>
        <w:outlineLvl w:val="0"/>
        <w:rPr>
          <w:rFonts w:ascii="微软雅黑" w:eastAsia="微软雅黑" w:hAnsi="微软雅黑" w:cs="宋体"/>
          <w:b/>
          <w:color w:val="444444"/>
          <w:kern w:val="36"/>
          <w:sz w:val="36"/>
          <w:szCs w:val="36"/>
        </w:rPr>
      </w:pPr>
      <w:r w:rsidRPr="00671313">
        <w:rPr>
          <w:rFonts w:ascii="微软雅黑" w:eastAsia="微软雅黑" w:hAnsi="微软雅黑" w:cs="宋体" w:hint="eastAsia"/>
          <w:b/>
          <w:color w:val="444444"/>
          <w:kern w:val="36"/>
          <w:sz w:val="36"/>
          <w:szCs w:val="36"/>
        </w:rPr>
        <w:t>关于中国共产党党费收缴、使用和管理的规定</w:t>
      </w:r>
    </w:p>
    <w:p w:rsidR="00671313" w:rsidRP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color w:val="444444"/>
          <w:sz w:val="23"/>
          <w:szCs w:val="23"/>
        </w:rPr>
      </w:pPr>
      <w:r>
        <w:rPr>
          <w:rFonts w:ascii="微软雅黑" w:eastAsia="微软雅黑" w:hAnsi="微软雅黑" w:hint="eastAsia"/>
          <w:color w:val="444444"/>
          <w:sz w:val="23"/>
          <w:szCs w:val="23"/>
        </w:rPr>
        <w:t>按照党章规定向党组织交纳党费，是共产党员必须具备的起码条件，是党员对党组织应尽的义务。党费收缴、使用和管理，是党的基层组织建设和党员队伍建设中的一项重要工作。为了适应形势发展的要求，进一步加强和改进党费收缴、使用、管理工作，现作如下规定。</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一、党费收缴</w:t>
      </w:r>
      <w:r>
        <w:rPr>
          <w:rFonts w:ascii="微软雅黑" w:eastAsia="微软雅黑" w:hAnsi="微软雅黑" w:hint="eastAsia"/>
          <w:color w:val="444444"/>
          <w:sz w:val="23"/>
          <w:szCs w:val="23"/>
        </w:rPr>
        <w:t> </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第一条 按月领取工资的党员，每月以工资总额中相对固定的、经常性的工资收入（税后）为计算基数，按规定比例交纳党费。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工资总额中相对固定的、经常性的工资收入包括：机关工作人员（不含工人）的职务工资、级别工资、津贴补贴；事业单位工作人员的岗位工资、薪级工资、绩效工资、津贴补贴；机关工人的岗位工资、技术等级（职务）工资、津贴补贴；企业人员工资收入中的固定部分（基本工资、岗位工资）和活的部分(奖金）。</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第二条 党员交纳党费的比例为：每月工资收入（税后）在3000元以下（含3000元）者，交纳月工资收入的0．5％；3000元以上至5000元（含5000元）者，交纳1％；5000元以上至10000元（含10000元）者，交纳1．5％；10000元以上者，交纳2％。</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第三条　实行年薪制人员中的党员，每月以当月实际领取的薪酬收入为计算基数，参照第一条、第二条规定交纳党费。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第四条　不按月取得收入的个体经营者等人员中的党员，每月以个人上季度月平均纯收入为计算基数，参照第一条、第二条规定交纳党费。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第五条　离退休干部、职工中的党员，每月以实际领取的离退休费总额或养老金总额为计算基数，5000元以下（含5000元）的按0．5％交纳党费，5000元以上的按1％交纳党费。</w:t>
      </w:r>
      <w:bookmarkStart w:id="0" w:name="_GoBack"/>
      <w:bookmarkEnd w:id="0"/>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第六条　农民党员每月交纳党费0．2元—1元。学生党员、下岗失业的党员、依靠抚恤或救济生活的党员、领取当地最低生活保障金的党员，每月交纳党费0．2元。</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第七条　交纳党费确有困难的党员，经党支部研究，报上一级党委批准后，可以少交或免交党费。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第八条　预备党员从支部大会通过其为预备党员之日起交纳党费。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第九条　党员一般应当向其正式组织关系所在的党支部交纳党费。持《中国共产党流动党员活动证》的党员，外出期间可以持证向流入地党组织交纳党费。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第十条　党员工资收入发生变化后，从按新工资标准领取工资的当月起，以新的工资收入为基数，按照规定比例交纳党费。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第十一条　党员自愿多交党费不限。自愿一次多交纳1000元以上的党费，全部上缴中央。具体办法是：由所在基层党委代收，并提供该党员的简要情况，通过省、自治区、直辖市党委组织部，中央直属机关工委、中央国家机关工委组织部，国务院国资委党委、中央各金融机构党委组织部，铁道部政治部、民航总局党委组织部，解放军总政治部组织部转交中央组织部。中央组织部给本人出具收据。</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第十二条　党员应当增强党员意识，主动按月交纳党费。遇到特殊情况，经党支部同意，可以每季度交纳一次党费，也可以委托其亲属或者其他党员代为交纳或者补交党费。补交党费的时间一般不得超过6个月。</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第十三条　对不按照规定交纳党费的党员，其所在党组织应及时对其进行批评教育，限期改正。对无正当理由，连续6个月</w:t>
      </w:r>
      <w:proofErr w:type="gramStart"/>
      <w:r>
        <w:rPr>
          <w:rFonts w:ascii="微软雅黑" w:eastAsia="微软雅黑" w:hAnsi="微软雅黑" w:hint="eastAsia"/>
          <w:color w:val="444444"/>
          <w:sz w:val="23"/>
          <w:szCs w:val="23"/>
        </w:rPr>
        <w:t>不</w:t>
      </w:r>
      <w:proofErr w:type="gramEnd"/>
      <w:r>
        <w:rPr>
          <w:rFonts w:ascii="微软雅黑" w:eastAsia="微软雅黑" w:hAnsi="微软雅黑" w:hint="eastAsia"/>
          <w:color w:val="444444"/>
          <w:sz w:val="23"/>
          <w:szCs w:val="23"/>
        </w:rPr>
        <w:t>交纳党费的党员，按自行脱党处理。</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第十四条　党组织应当按照规定收缴党员党费，不得垫交或扣缴党员党费，不得要求党员交纳规定以外的各种名目的“特殊党费”。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第十五条　各省、自治区、直辖市党委，中央直属机关工委，中央国家机关工委，国务院国资委党委，中央各金融机构党委，铁道部政治部，民航总局党委和解放军总政治部，每年按全年党员实交党费总数的5％上缴中央。上缴中央的党费应当于次年4月底前汇入中央组织部党费账户，不得少缴或拖延。</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第十六条　铁路、民航系统党的关系在地方的党委，每年按照全年党员实交党费总数的10％向所在地方党委上缴党费。中国人民银行的地市级分支机构和中央其他金融机构的省级分支机构党委，每年按本地本系统党员全年实交党费总数的5％向所在地方党委上缴党费，其他派出机构和下属单位党委不再向地方党委上缴党费。</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 xml:space="preserve">　二、党费使用</w:t>
      </w:r>
      <w:r>
        <w:rPr>
          <w:rFonts w:ascii="微软雅黑" w:eastAsia="微软雅黑" w:hAnsi="微软雅黑" w:hint="eastAsia"/>
          <w:color w:val="444444"/>
          <w:sz w:val="23"/>
          <w:szCs w:val="23"/>
        </w:rPr>
        <w:t> </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第十七条　使用党费应当坚持统筹安排、量入为出、收支平衡、略有结余的原则。</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第十八条　使用党费要向农村、街道社区和其他有困难的基层党组织倾斜。</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第十九条　党费必须</w:t>
      </w:r>
      <w:proofErr w:type="gramStart"/>
      <w:r>
        <w:rPr>
          <w:rFonts w:ascii="微软雅黑" w:eastAsia="微软雅黑" w:hAnsi="微软雅黑" w:hint="eastAsia"/>
          <w:color w:val="444444"/>
          <w:sz w:val="23"/>
          <w:szCs w:val="23"/>
        </w:rPr>
        <w:t>用于党</w:t>
      </w:r>
      <w:proofErr w:type="gramEnd"/>
      <w:r>
        <w:rPr>
          <w:rFonts w:ascii="微软雅黑" w:eastAsia="微软雅黑" w:hAnsi="微软雅黑" w:hint="eastAsia"/>
          <w:color w:val="444444"/>
          <w:sz w:val="23"/>
          <w:szCs w:val="23"/>
        </w:rPr>
        <w:t>的活动，主要作为党员教育经费的补充，其具体使用范围包括：（1）培训党员；（2）订阅或购买用于开展党员教育的报刊、资料、音像制品和设备；（3）表彰先进基层党组织、优秀共产党员和优秀党务工作者；（4）补助生活困难的党员；（5）补助遭受严重自然灾害的党员和</w:t>
      </w:r>
      <w:proofErr w:type="gramStart"/>
      <w:r>
        <w:rPr>
          <w:rFonts w:ascii="微软雅黑" w:eastAsia="微软雅黑" w:hAnsi="微软雅黑" w:hint="eastAsia"/>
          <w:color w:val="444444"/>
          <w:sz w:val="23"/>
          <w:szCs w:val="23"/>
        </w:rPr>
        <w:t>修缮因</w:t>
      </w:r>
      <w:proofErr w:type="gramEnd"/>
      <w:r>
        <w:rPr>
          <w:rFonts w:ascii="微软雅黑" w:eastAsia="微软雅黑" w:hAnsi="微软雅黑" w:hint="eastAsia"/>
          <w:color w:val="444444"/>
          <w:sz w:val="23"/>
          <w:szCs w:val="23"/>
        </w:rPr>
        <w:t>灾受损的基层党员教育设施。</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第二十条　使用和下拨党费，必须集体讨论决定，不得个人或者少数人说了算。</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第二十一条　请求下拨党费的请示，应当向上一级党组织提出，不得越级申请。上级党组织下拨的党费，必须专款专用，不得挪作他用。</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 xml:space="preserve">　三、党费管理</w:t>
      </w:r>
      <w:r>
        <w:rPr>
          <w:rFonts w:ascii="微软雅黑" w:eastAsia="微软雅黑" w:hAnsi="微软雅黑" w:hint="eastAsia"/>
          <w:color w:val="444444"/>
          <w:sz w:val="23"/>
          <w:szCs w:val="23"/>
        </w:rPr>
        <w:t> </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第二十二条　党费由党委组织部门代党委统一管理。党费的具体管理工作由各级党委组织部门承担党员教育管理职能的内设机构承办。</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第二十三条　党费的具体财务工作由各级党委组织部门内设的财务机构或者同级党委的财务机构代办。必须指定专人负责，实行会计、出纳分设。党费会计核算和会计档案管理，参照财政部制定的《行政单位会计制度》执行。</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第二十四条　党费应当以党委或党委组织部门的名义单独设立银行账户，必须存入中国工商银行、中国农业银行、中国银行、中国建设银行、交通银行、中国邮政储蓄银行，不得存入其它银行或者非银行金融机构。党费利息是党费收入的一部分，不得挪作他用。依法保障党费安全，不得利用党费账户从事经济活动，不得将党费用于购买国债以外的投资。</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第二十五条　党委组织部门要加强对党费管理工作人员的培训，提高其政治素质和业务水平。党费管理工作人员，必须先培训，后上岗。党费管理工作人员变动时，要严格按照党费管理的有关规定和财务制度办好交接手续。</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第二十六条　党费收缴、使用和管理的情况要作为党务公开的一项重要内容。党的基层委员会和各级地方委员会应当在党员大会或者党的代表大会上，向大会报告（或书面报告）党费收缴、使用和管理情况，接受党员或者党的代表大会代表的审议和监督。各级地方党委组织部门应当每年向同级党委和上级党委组织部门报告党费收缴、使用和管理情况，同时向下级党组织通报。党支部应当每年向党员公布一次党费收缴情况。</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第二十七条　党的地方委员会和基层委员会可以留存党费。具体留存单位和留存比例，由各省、自治区、直辖市党委，中央直属机关工委，中央国家机关工委，国务院国资委党委，中央各金融机构党委，铁道部政治部，民航总局党委，解放军总政治部，根据实际情况和工作需要确定，留存比例应当向基层倾斜。</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第二十八条　各省、自治区、直辖市党委组织部，中央直属机关工委、中央国家机关工委组织部，国务院国资委党委、中央各金融机构党委组织部，铁道部政治部、民航总局党委组织部，解放军总政治部组织部，每年4月底前就上年度党费收缴、使用和管理情况向中央组织部提交书面报告。报告内容是：上年度党费收缴、使用和结存的数额；党费开支的主要项目；党费收缴、使用和管理工作中的经验、做法、存在的问题及改进的意见和建议等。</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第二十九条　各级党委组织部门每年要检查一次党费收缴、使用和管理的情况，总结经验，发现问题，及时纠正。</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第三十条　对违反党费收缴、使用和管理规定的，依据《中国共产党纪律处分条例》及有关规定严肃查处，触犯刑律的依法处理。</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第三十一条　中国人民解放军和中国人民武装警察部队中的党组织收缴、使用和管理党费的办法，由解放军总政治部参照本规定制定。</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第三十二条　本规定自2008年4月1日起施行，过去规定与本规定不一致的，以本规定为准。</w:t>
      </w:r>
    </w:p>
    <w:p w:rsidR="00671313" w:rsidRDefault="00671313" w:rsidP="00671313">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第三十三条　本规定由中央组织部负责解释。</w:t>
      </w:r>
    </w:p>
    <w:p w:rsidR="00F304FA" w:rsidRPr="00671313" w:rsidRDefault="00F304FA"/>
    <w:sectPr w:rsidR="00F304FA" w:rsidRPr="00671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F3"/>
    <w:rsid w:val="005F3FF3"/>
    <w:rsid w:val="00671313"/>
    <w:rsid w:val="00F3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3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13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3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74179">
      <w:bodyDiv w:val="1"/>
      <w:marLeft w:val="0"/>
      <w:marRight w:val="0"/>
      <w:marTop w:val="0"/>
      <w:marBottom w:val="0"/>
      <w:divBdr>
        <w:top w:val="none" w:sz="0" w:space="0" w:color="auto"/>
        <w:left w:val="none" w:sz="0" w:space="0" w:color="auto"/>
        <w:bottom w:val="none" w:sz="0" w:space="0" w:color="auto"/>
        <w:right w:val="none" w:sz="0" w:space="0" w:color="auto"/>
      </w:divBdr>
    </w:div>
    <w:div w:id="175027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0</DocSecurity>
  <Lines>22</Lines>
  <Paragraphs>6</Paragraphs>
  <ScaleCrop>false</ScaleCrop>
  <Company>Microsoft</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3</cp:revision>
  <dcterms:created xsi:type="dcterms:W3CDTF">2021-04-13T01:54:00Z</dcterms:created>
  <dcterms:modified xsi:type="dcterms:W3CDTF">2021-04-13T01:55:00Z</dcterms:modified>
</cp:coreProperties>
</file>