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879" w:rsidRPr="00253879" w:rsidRDefault="00253879" w:rsidP="00253879">
      <w:pPr>
        <w:widowControl/>
        <w:spacing w:before="161" w:after="161"/>
        <w:jc w:val="center"/>
        <w:outlineLvl w:val="0"/>
        <w:rPr>
          <w:rFonts w:ascii="微软雅黑" w:eastAsia="微软雅黑" w:hAnsi="微软雅黑" w:cs="宋体"/>
          <w:b/>
          <w:color w:val="444444"/>
          <w:kern w:val="36"/>
          <w:sz w:val="36"/>
          <w:szCs w:val="36"/>
        </w:rPr>
      </w:pPr>
      <w:r w:rsidRPr="00253879">
        <w:rPr>
          <w:rFonts w:ascii="微软雅黑" w:eastAsia="微软雅黑" w:hAnsi="微软雅黑" w:cs="宋体" w:hint="eastAsia"/>
          <w:b/>
          <w:color w:val="444444"/>
          <w:kern w:val="36"/>
          <w:sz w:val="36"/>
          <w:szCs w:val="36"/>
        </w:rPr>
        <w:t>中国共产党党委（党组）理论学习中心组学习规则</w:t>
      </w:r>
    </w:p>
    <w:p w:rsidR="00253879" w:rsidRPr="00253879" w:rsidRDefault="00253879" w:rsidP="00253879">
      <w:pPr>
        <w:pStyle w:val="a3"/>
        <w:shd w:val="clear" w:color="auto" w:fill="FFFFFF"/>
        <w:spacing w:before="375" w:beforeAutospacing="0" w:after="375" w:afterAutospacing="0" w:line="486" w:lineRule="atLeast"/>
        <w:ind w:firstLine="540"/>
        <w:jc w:val="center"/>
        <w:rPr>
          <w:rStyle w:val="a4"/>
          <w:rFonts w:ascii="微软雅黑" w:eastAsia="微软雅黑" w:hAnsi="微软雅黑" w:hint="eastAsia"/>
          <w:color w:val="444444"/>
          <w:sz w:val="27"/>
          <w:szCs w:val="27"/>
          <w:bdr w:val="none" w:sz="0" w:space="0" w:color="auto" w:frame="1"/>
        </w:rPr>
      </w:pPr>
      <w:bookmarkStart w:id="0" w:name="_GoBack"/>
      <w:bookmarkEnd w:id="0"/>
    </w:p>
    <w:p w:rsidR="00253879" w:rsidRDefault="00253879" w:rsidP="00253879">
      <w:pPr>
        <w:pStyle w:val="a3"/>
        <w:shd w:val="clear" w:color="auto" w:fill="FFFFFF"/>
        <w:spacing w:before="375" w:beforeAutospacing="0" w:after="375" w:afterAutospacing="0" w:line="486" w:lineRule="atLeast"/>
        <w:ind w:firstLine="540"/>
        <w:jc w:val="center"/>
        <w:rPr>
          <w:rFonts w:ascii="微软雅黑" w:eastAsia="微软雅黑" w:hAnsi="微软雅黑"/>
          <w:color w:val="444444"/>
          <w:sz w:val="27"/>
          <w:szCs w:val="27"/>
        </w:rPr>
      </w:pPr>
      <w:r>
        <w:rPr>
          <w:rStyle w:val="a4"/>
          <w:rFonts w:ascii="微软雅黑" w:eastAsia="微软雅黑" w:hAnsi="微软雅黑" w:hint="eastAsia"/>
          <w:color w:val="444444"/>
          <w:sz w:val="27"/>
          <w:szCs w:val="27"/>
          <w:bdr w:val="none" w:sz="0" w:space="0" w:color="auto" w:frame="1"/>
        </w:rPr>
        <w:t>第一章 总 则</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第一条 为了进一步推进党委（党组）理论学习中心组学习制度化、规范化，推动理论武装工作深入开展，提高领导干部的理论水平和工作能力，加强领导班子思想政治建设，根据《中国共产党章程》和其他有关党内法规，制定本规则。</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第二条 党委（党组）理论学习中心组学习，是各级党委（党组）领导班子和领导干部在职理论学习的重要组织形式，是严肃党内政治生活、强化党性修养的重要内容，是加强各级领导班子思想政治建设的重要制度，是建设学习型服务型创新型的马克思主义执政党、提高党的执政能力和领导水平的重要途径。</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各级党委（党组）应当把理论学习中心组学习列入重要议事日程，纳入党建工作责任制，纳入意识形态工作责任制。</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第三条 党委（党组）理论学习中心组学习以政治学习为根本，以深入学习中国特色社会主义理论体系为首要任务，以深入学习贯彻习近平总书记系列重要讲话精神为重点，以掌握和运用马克思主义立场、观</w:t>
      </w:r>
      <w:r>
        <w:rPr>
          <w:rFonts w:ascii="微软雅黑" w:eastAsia="微软雅黑" w:hAnsi="微软雅黑" w:hint="eastAsia"/>
          <w:color w:val="444444"/>
          <w:sz w:val="27"/>
          <w:szCs w:val="27"/>
        </w:rPr>
        <w:lastRenderedPageBreak/>
        <w:t>点、方法为目的，坚持围绕中心、服务大局，坚持知行合一、学以致用，坚持问题导向、注重实效，坚持依规管理、从严治学。</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第四条 本规则适用于各级党委（党组）理论学习中心组学习，党的各级纪律检查机关、工作机关、直属事业单位的领导班子理论学习中心组学习。</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其他党组织参照本规则组织学习。</w:t>
      </w:r>
    </w:p>
    <w:p w:rsidR="00253879" w:rsidRDefault="00253879" w:rsidP="00253879">
      <w:pPr>
        <w:pStyle w:val="a3"/>
        <w:shd w:val="clear" w:color="auto" w:fill="FFFFFF"/>
        <w:spacing w:before="375" w:beforeAutospacing="0" w:after="375" w:afterAutospacing="0" w:line="486" w:lineRule="atLeast"/>
        <w:ind w:firstLine="540"/>
        <w:jc w:val="center"/>
        <w:rPr>
          <w:rFonts w:ascii="微软雅黑" w:eastAsia="微软雅黑" w:hAnsi="微软雅黑" w:hint="eastAsia"/>
          <w:color w:val="444444"/>
          <w:sz w:val="27"/>
          <w:szCs w:val="27"/>
        </w:rPr>
      </w:pPr>
      <w:r>
        <w:rPr>
          <w:rStyle w:val="a4"/>
          <w:rFonts w:ascii="微软雅黑" w:eastAsia="微软雅黑" w:hAnsi="微软雅黑" w:hint="eastAsia"/>
          <w:color w:val="444444"/>
          <w:sz w:val="27"/>
          <w:szCs w:val="27"/>
          <w:bdr w:val="none" w:sz="0" w:space="0" w:color="auto" w:frame="1"/>
        </w:rPr>
        <w:t>第二章 组织与职责</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第五条 党委（党组）理论学习中心组主要由党委（党组）领导班子成员组成，可以根据学习需要适当吸收有关人员参加。</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第六条 各级党委（党组）对本级理论学习中心组学习</w:t>
      </w:r>
      <w:proofErr w:type="gramStart"/>
      <w:r>
        <w:rPr>
          <w:rFonts w:ascii="微软雅黑" w:eastAsia="微软雅黑" w:hAnsi="微软雅黑" w:hint="eastAsia"/>
          <w:color w:val="444444"/>
          <w:sz w:val="27"/>
          <w:szCs w:val="27"/>
        </w:rPr>
        <w:t>负主体</w:t>
      </w:r>
      <w:proofErr w:type="gramEnd"/>
      <w:r>
        <w:rPr>
          <w:rFonts w:ascii="微软雅黑" w:eastAsia="微软雅黑" w:hAnsi="微软雅黑" w:hint="eastAsia"/>
          <w:color w:val="444444"/>
          <w:sz w:val="27"/>
          <w:szCs w:val="27"/>
        </w:rPr>
        <w:t>责任，对本地区本部门本单位的理论学习中心组学习负领导责任。</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党委（党组）书记是理论学习中心组学习第一责任人，书记不能参加学习时，由主持党委（党组）日常工作的负责人代行职责。</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党委（党组）负责宣传思想工作的成员是理论学习中心组学习直接责任人，主要职责是配合党委（党组）书记做好学习的组织工作。</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党委（党组）其他成员应当积极参加学习，自觉遵守理论学习中心组学习制度，按照学习安排或者受委派承担相应职责。</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lastRenderedPageBreak/>
        <w:t>第七条 党委（党组）理论学习中心组应当配备学习秘书，由宣传部、办公厅（室）、组织部或者机关党委等机构负责人担任，由宣传部负责人牵头。</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宣传部、办公厅（室）、组织部、机关党委、讲师团等机构人员应当协助学习秘书共同做好学习服务工作。</w:t>
      </w:r>
    </w:p>
    <w:p w:rsidR="00253879" w:rsidRDefault="00253879" w:rsidP="00253879">
      <w:pPr>
        <w:pStyle w:val="a3"/>
        <w:shd w:val="clear" w:color="auto" w:fill="FFFFFF"/>
        <w:spacing w:before="375" w:beforeAutospacing="0" w:after="375" w:afterAutospacing="0" w:line="486" w:lineRule="atLeast"/>
        <w:ind w:firstLine="540"/>
        <w:jc w:val="center"/>
        <w:rPr>
          <w:rFonts w:ascii="微软雅黑" w:eastAsia="微软雅黑" w:hAnsi="微软雅黑" w:hint="eastAsia"/>
          <w:color w:val="444444"/>
          <w:sz w:val="27"/>
          <w:szCs w:val="27"/>
        </w:rPr>
      </w:pPr>
      <w:r>
        <w:rPr>
          <w:rStyle w:val="a4"/>
          <w:rFonts w:ascii="微软雅黑" w:eastAsia="微软雅黑" w:hAnsi="微软雅黑" w:hint="eastAsia"/>
          <w:color w:val="444444"/>
          <w:sz w:val="27"/>
          <w:szCs w:val="27"/>
          <w:bdr w:val="none" w:sz="0" w:space="0" w:color="auto" w:frame="1"/>
        </w:rPr>
        <w:t>第三章 学习内容、形式与要求</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第八条 党委（党组）理论学习中心组学习内容包括：</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（一）马克思列宁主义、毛泽东思想、邓小平理论、“三个代表”重要思想、科学发展观，习近平总书记系列重要讲话和治国</w:t>
      </w:r>
      <w:proofErr w:type="gramStart"/>
      <w:r>
        <w:rPr>
          <w:rFonts w:ascii="微软雅黑" w:eastAsia="微软雅黑" w:hAnsi="微软雅黑" w:hint="eastAsia"/>
          <w:color w:val="444444"/>
          <w:sz w:val="27"/>
          <w:szCs w:val="27"/>
        </w:rPr>
        <w:t>理政新理念</w:t>
      </w:r>
      <w:proofErr w:type="gramEnd"/>
      <w:r>
        <w:rPr>
          <w:rFonts w:ascii="微软雅黑" w:eastAsia="微软雅黑" w:hAnsi="微软雅黑" w:hint="eastAsia"/>
          <w:color w:val="444444"/>
          <w:sz w:val="27"/>
          <w:szCs w:val="27"/>
        </w:rPr>
        <w:t>新思想新战略。</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（二）党章党规党纪和党的基本知识。</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（三）党的路线、方针、政策和决议。</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（四）国家法律法规。</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（五）社会主义核心价值观。</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（六）党的历史、中国历史、世界历史和科学社会主义发展史。</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lastRenderedPageBreak/>
        <w:t>（七）推进中国特色社会主义事业所需要的经济、政治、文化、社会、生态、科技、军事、外交、民族、宗教等方面知识。</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（八）改革发展实践中的重点、难点问题。</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（九）党中央和上级党组织要求学习的其他重要内容。</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第九条 党委（党组）理论学习中心组可以通过以下适当形式，开展切实有效的学习活动：</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一）集体学习研讨。各级党委（党组）理论学习中心应当将集体学习研讨作为学习的主要形式，把重点发言和集体研讨、专题学习和系统学习结合起来，深入开展学习讨论和互动交流。理论学习中心组学习以中心组成员自己学、自己讲为主，适当组织专题讲座、辅导报告。</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（二）个人自学。理论学习中心组成员应当根据形势任务的要求，结合工作需要和本人实际，明确学习重点，研读必要书目，下功夫刻苦学习。</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（三）专题调研。理论学习中心组成员应当把理论学习与专题调研结合起来，深入基层、深入群众，扎实开展调查研究，深化理论学习。</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理论学习中心组成员应当积极参加学习讲坛、读书会、报告会等学习活动，充分利用网络学习平台开展学习，拓宽学习渠道，提升学习效果。</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lastRenderedPageBreak/>
        <w:t>党委（党组）理论学习中心组应当结合本地区本部门本单位实际，创新学习方式，改进学习方法，增强学习的吸引力、针对性和实效性。</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第十条 理论学习中心组应当坚持把学习马克思主义理论作为做好一切工作的看家本领，把学习党的基本理论与学习党的理论创新成果结合起来，把握精神实质，掌握精髓要义，做到真学真懂真信真用。</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坚持学以立德、学以修身、学以益智、学以增才，把提高理论素质与增强党性修养、提升工作本领结合起来，坚定理想信念，加强党性锻炼，提高精神境界。</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大力弘扬理论联系实际的马克思主义学风，紧密结合改革开放和社会主义现代化建设的实际，紧密结合思想和工作实际，努力掌握马克思主义立场、观点、方法，学以致用、用以促学、学用相长，把学习成果转化为有效的政策举措。学习理论贵在精、贵在管用。坚持问题导向，提高运用党的基本理论解决实际问题的能力。</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理论学习中心组成员应当发挥“关键少数”的示范和表率作用，自觉学习、带头学习，努力成为建设学习型党组织和学习型领导班子的精心组织者、积极促进者、自觉实践者，带动全党大兴学习之风。</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集体学习研讨应当保证学习时间和质量每年应当集中一定时间学习，每季度不少于1次。提倡理论学习中心组成员结合工作实际撰写学习心得、调研报告或者理论文章。</w:t>
      </w:r>
    </w:p>
    <w:p w:rsidR="00253879" w:rsidRDefault="00253879" w:rsidP="00253879">
      <w:pPr>
        <w:pStyle w:val="a3"/>
        <w:shd w:val="clear" w:color="auto" w:fill="FFFFFF"/>
        <w:spacing w:before="375" w:beforeAutospacing="0" w:after="375" w:afterAutospacing="0" w:line="486" w:lineRule="atLeast"/>
        <w:ind w:firstLine="540"/>
        <w:jc w:val="center"/>
        <w:rPr>
          <w:rFonts w:ascii="微软雅黑" w:eastAsia="微软雅黑" w:hAnsi="微软雅黑" w:hint="eastAsia"/>
          <w:color w:val="444444"/>
          <w:sz w:val="27"/>
          <w:szCs w:val="27"/>
        </w:rPr>
      </w:pPr>
      <w:r>
        <w:rPr>
          <w:rStyle w:val="a4"/>
          <w:rFonts w:ascii="微软雅黑" w:eastAsia="微软雅黑" w:hAnsi="微软雅黑" w:hint="eastAsia"/>
          <w:color w:val="444444"/>
          <w:sz w:val="27"/>
          <w:szCs w:val="27"/>
          <w:bdr w:val="none" w:sz="0" w:space="0" w:color="auto" w:frame="1"/>
        </w:rPr>
        <w:lastRenderedPageBreak/>
        <w:t>第四章 学习管理、考核与问责</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第十一条 党委（党组）理论学习中心组每年年初按照党中央和上级党组织部署，结合工作实际，制定年度学习计划。</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年度学习计划由本级党委（党组）审定后施行，并报送上级党委宣传部、组织部或者有关党的机关工作委员会备案。</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第十二条 上级党委宣传部会同组织部等有关部门，负责理论学习中心组学习情况的督查考核。督查可以采取自查、抽查或者普查等方式。考核可以结合领导班子和领导干部年度考核进行。</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有关党的机关工作委员会负责各级机关、企事业单位党组织理论学习中心组学习情况的督查，并将督查情况通报党委宣传部、组织部。</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第十三条 党委（党组）理论学习中心组每年向上级党委宣传部、组织部报送中心组学习情况；各级机关、企事业单位党组织理论学习中心组每年向有关党的机关工作委员会报送中心组学习情况。</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党委宣传部、组织部每年通报下级党委（党组）理论学习中心组学习情况；有关党的机关工作委员会每年通报同级机关、企事业单位党组织理论学习中心组学习情况。</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第十四条 对党委（党组）理论学习中心组学习开展不力、出现错误倾向产生恶劣影响的，应当按照有关规定问责。</w:t>
      </w:r>
    </w:p>
    <w:p w:rsidR="00253879" w:rsidRDefault="00253879" w:rsidP="00253879">
      <w:pPr>
        <w:pStyle w:val="a3"/>
        <w:shd w:val="clear" w:color="auto" w:fill="FFFFFF"/>
        <w:spacing w:before="375" w:beforeAutospacing="0" w:after="375" w:afterAutospacing="0" w:line="486" w:lineRule="atLeast"/>
        <w:ind w:firstLine="540"/>
        <w:jc w:val="center"/>
        <w:rPr>
          <w:rFonts w:ascii="微软雅黑" w:eastAsia="微软雅黑" w:hAnsi="微软雅黑" w:hint="eastAsia"/>
          <w:color w:val="444444"/>
          <w:sz w:val="27"/>
          <w:szCs w:val="27"/>
        </w:rPr>
      </w:pPr>
      <w:r>
        <w:rPr>
          <w:rStyle w:val="a4"/>
          <w:rFonts w:ascii="微软雅黑" w:eastAsia="微软雅黑" w:hAnsi="微软雅黑" w:hint="eastAsia"/>
          <w:color w:val="444444"/>
          <w:sz w:val="27"/>
          <w:szCs w:val="27"/>
          <w:bdr w:val="none" w:sz="0" w:space="0" w:color="auto" w:frame="1"/>
        </w:rPr>
        <w:lastRenderedPageBreak/>
        <w:t>第五章 附 则</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第十五条 各省、自治区、直辖市党委，中央直属机关工委、中央国家机关工委，可以根据本规则，结合实际制定实施办法。</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中国人民解放军和中国人民武装警察部队党委理论学习中心组学习规则，由中央军事委员会根据本规则的基本精神制定。</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第十六条 本规则由中央宣传部负责解释。</w:t>
      </w:r>
    </w:p>
    <w:p w:rsidR="00253879" w:rsidRDefault="00253879" w:rsidP="00253879">
      <w:pPr>
        <w:pStyle w:val="a3"/>
        <w:shd w:val="clear" w:color="auto" w:fill="FFFFFF"/>
        <w:spacing w:before="375" w:beforeAutospacing="0" w:after="375" w:afterAutospacing="0" w:line="486" w:lineRule="atLeast"/>
        <w:ind w:firstLine="540"/>
        <w:jc w:val="both"/>
        <w:rPr>
          <w:rFonts w:ascii="微软雅黑" w:eastAsia="微软雅黑" w:hAnsi="微软雅黑" w:hint="eastAsia"/>
          <w:color w:val="444444"/>
          <w:sz w:val="27"/>
          <w:szCs w:val="27"/>
        </w:rPr>
      </w:pPr>
      <w:r>
        <w:rPr>
          <w:rFonts w:ascii="微软雅黑" w:eastAsia="微软雅黑" w:hAnsi="微软雅黑" w:hint="eastAsia"/>
          <w:color w:val="444444"/>
          <w:sz w:val="27"/>
          <w:szCs w:val="27"/>
        </w:rPr>
        <w:t>第十七条 本规则自2017年1月30日起施行。此前有关规定与本规则不一致的，以本规则为准。</w:t>
      </w:r>
    </w:p>
    <w:p w:rsidR="00BE7C8F" w:rsidRPr="00253879" w:rsidRDefault="00BE7C8F"/>
    <w:sectPr w:rsidR="00BE7C8F" w:rsidRPr="00253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33"/>
    <w:rsid w:val="00253879"/>
    <w:rsid w:val="00BE7C8F"/>
    <w:rsid w:val="00C21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87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538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87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53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96105">
      <w:bodyDiv w:val="1"/>
      <w:marLeft w:val="0"/>
      <w:marRight w:val="0"/>
      <w:marTop w:val="0"/>
      <w:marBottom w:val="0"/>
      <w:divBdr>
        <w:top w:val="none" w:sz="0" w:space="0" w:color="auto"/>
        <w:left w:val="none" w:sz="0" w:space="0" w:color="auto"/>
        <w:bottom w:val="none" w:sz="0" w:space="0" w:color="auto"/>
        <w:right w:val="none" w:sz="0" w:space="0" w:color="auto"/>
      </w:divBdr>
    </w:div>
    <w:div w:id="91763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418</Words>
  <Characters>2384</Characters>
  <Application>Microsoft Office Word</Application>
  <DocSecurity>0</DocSecurity>
  <Lines>19</Lines>
  <Paragraphs>5</Paragraphs>
  <ScaleCrop>false</ScaleCrop>
  <Company>Microsoft</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陈红玲</dc:creator>
  <cp:keywords/>
  <dc:description/>
  <cp:lastModifiedBy>陈红玲</cp:lastModifiedBy>
  <cp:revision>2</cp:revision>
  <dcterms:created xsi:type="dcterms:W3CDTF">2021-04-13T02:30:00Z</dcterms:created>
  <dcterms:modified xsi:type="dcterms:W3CDTF">2021-04-13T02:31:00Z</dcterms:modified>
</cp:coreProperties>
</file>