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042B1" w14:textId="77777777" w:rsidR="000D46AF" w:rsidRDefault="000D46AF" w:rsidP="00097BBE">
      <w:pPr>
        <w:spacing w:line="480" w:lineRule="exact"/>
        <w:ind w:firstLineChars="200" w:firstLine="880"/>
        <w:jc w:val="center"/>
        <w:rPr>
          <w:rFonts w:ascii="宋体" w:eastAsia="宋体" w:hAnsi="宋体"/>
          <w:color w:val="000000" w:themeColor="text1"/>
          <w:sz w:val="44"/>
          <w:szCs w:val="44"/>
        </w:rPr>
      </w:pPr>
    </w:p>
    <w:p w14:paraId="2D74C0C0" w14:textId="71482C35" w:rsidR="000D46AF" w:rsidRPr="00AA2F87" w:rsidRDefault="000D46AF" w:rsidP="00AA2F87">
      <w:pPr>
        <w:spacing w:line="480" w:lineRule="exact"/>
        <w:jc w:val="center"/>
        <w:rPr>
          <w:rFonts w:ascii="宋体" w:eastAsia="宋体" w:hAnsi="宋体"/>
          <w:b/>
          <w:color w:val="000000" w:themeColor="text1"/>
          <w:sz w:val="44"/>
          <w:szCs w:val="44"/>
        </w:rPr>
      </w:pPr>
      <w:r w:rsidRPr="00AA2F87">
        <w:rPr>
          <w:rFonts w:ascii="宋体" w:eastAsia="宋体" w:hAnsi="宋体" w:hint="eastAsia"/>
          <w:b/>
          <w:color w:val="000000" w:themeColor="text1"/>
          <w:sz w:val="44"/>
          <w:szCs w:val="44"/>
        </w:rPr>
        <w:t>不忘初心</w:t>
      </w:r>
      <w:r w:rsidR="00097BBE" w:rsidRPr="00AA2F87">
        <w:rPr>
          <w:rFonts w:ascii="宋体" w:eastAsia="宋体" w:hAnsi="宋体" w:hint="eastAsia"/>
          <w:b/>
          <w:color w:val="000000" w:themeColor="text1"/>
          <w:sz w:val="44"/>
          <w:szCs w:val="44"/>
        </w:rPr>
        <w:t xml:space="preserve"> </w:t>
      </w:r>
      <w:r w:rsidRPr="00AA2F87">
        <w:rPr>
          <w:rFonts w:ascii="宋体" w:eastAsia="宋体" w:hAnsi="宋体" w:hint="eastAsia"/>
          <w:b/>
          <w:color w:val="000000" w:themeColor="text1"/>
          <w:sz w:val="44"/>
          <w:szCs w:val="44"/>
        </w:rPr>
        <w:t>锐意进取</w:t>
      </w:r>
    </w:p>
    <w:p w14:paraId="089C0A01" w14:textId="1C12E85E" w:rsidR="000D46AF" w:rsidRPr="00AA2F87" w:rsidRDefault="000D46AF" w:rsidP="00AA2F87">
      <w:pPr>
        <w:spacing w:line="480" w:lineRule="exact"/>
        <w:jc w:val="center"/>
        <w:rPr>
          <w:rFonts w:ascii="仿宋_GB2312" w:eastAsia="仿宋_GB2312" w:hAnsi="宋体" w:hint="eastAsia"/>
          <w:b/>
          <w:color w:val="000000" w:themeColor="text1"/>
          <w:sz w:val="32"/>
          <w:szCs w:val="32"/>
        </w:rPr>
      </w:pPr>
      <w:r w:rsidRPr="00AA2F87">
        <w:rPr>
          <w:rFonts w:ascii="仿宋_GB2312" w:eastAsia="仿宋_GB2312" w:hAnsi="宋体" w:hint="eastAsia"/>
          <w:b/>
          <w:color w:val="000000" w:themeColor="text1"/>
          <w:sz w:val="32"/>
          <w:szCs w:val="32"/>
        </w:rPr>
        <w:t>行星支部魏俊杰</w:t>
      </w:r>
    </w:p>
    <w:p w14:paraId="54F91424" w14:textId="77777777" w:rsidR="00097BBE" w:rsidRDefault="00097BBE" w:rsidP="00097BBE">
      <w:pPr>
        <w:spacing w:line="320" w:lineRule="exact"/>
        <w:ind w:firstLineChars="200" w:firstLine="480"/>
        <w:rPr>
          <w:rFonts w:ascii="宋体" w:eastAsia="宋体" w:hAnsi="宋体" w:hint="eastAsia"/>
          <w:color w:val="000000" w:themeColor="text1"/>
          <w:sz w:val="24"/>
          <w:szCs w:val="24"/>
        </w:rPr>
      </w:pPr>
    </w:p>
    <w:p w14:paraId="557A8A70" w14:textId="17B83A55" w:rsidR="000D46AF" w:rsidRDefault="000D46AF" w:rsidP="00097BBE">
      <w:pPr>
        <w:spacing w:line="320" w:lineRule="exact"/>
        <w:ind w:firstLineChars="200" w:firstLine="420"/>
        <w:rPr>
          <w:rFonts w:ascii="宋体" w:eastAsia="宋体" w:hAnsi="宋体"/>
          <w:color w:val="000000" w:themeColor="text1"/>
          <w:sz w:val="24"/>
          <w:szCs w:val="24"/>
        </w:rPr>
      </w:pPr>
      <w:r w:rsidRPr="00375EED">
        <w:rPr>
          <w:rFonts w:ascii="宋体" w:eastAsia="宋体" w:hAnsi="宋体" w:cs="Times New Roman"/>
          <w:noProof/>
        </w:rPr>
        <w:drawing>
          <wp:anchor distT="0" distB="0" distL="114300" distR="114300" simplePos="0" relativeHeight="251658240" behindDoc="0" locked="0" layoutInCell="1" allowOverlap="1" wp14:anchorId="2BCE8A6E" wp14:editId="14A0D37F">
            <wp:simplePos x="0" y="0"/>
            <wp:positionH relativeFrom="margin">
              <wp:posOffset>2189480</wp:posOffset>
            </wp:positionH>
            <wp:positionV relativeFrom="page">
              <wp:posOffset>2131695</wp:posOffset>
            </wp:positionV>
            <wp:extent cx="1028700" cy="137160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371600"/>
                    </a:xfrm>
                    <a:prstGeom prst="rect">
                      <a:avLst/>
                    </a:prstGeom>
                  </pic:spPr>
                </pic:pic>
              </a:graphicData>
            </a:graphic>
          </wp:anchor>
        </w:drawing>
      </w:r>
    </w:p>
    <w:p w14:paraId="542A0647" w14:textId="5D55D813" w:rsidR="000D46AF" w:rsidRDefault="000D46AF" w:rsidP="007C3BAE">
      <w:pPr>
        <w:spacing w:line="320" w:lineRule="exact"/>
        <w:ind w:firstLineChars="200" w:firstLine="480"/>
        <w:rPr>
          <w:rFonts w:ascii="宋体" w:eastAsia="宋体" w:hAnsi="宋体"/>
          <w:color w:val="000000" w:themeColor="text1"/>
          <w:sz w:val="24"/>
          <w:szCs w:val="24"/>
        </w:rPr>
      </w:pPr>
    </w:p>
    <w:p w14:paraId="31518C3B" w14:textId="207D88C7" w:rsidR="009D0B82" w:rsidRPr="00097BBE" w:rsidRDefault="009D0B82" w:rsidP="007C3BAE">
      <w:pPr>
        <w:spacing w:line="320" w:lineRule="exact"/>
        <w:ind w:firstLineChars="200" w:firstLine="480"/>
        <w:rPr>
          <w:rFonts w:ascii="宋体" w:eastAsia="宋体" w:hAnsi="宋体"/>
          <w:color w:val="000000" w:themeColor="text1"/>
          <w:sz w:val="24"/>
          <w:szCs w:val="24"/>
        </w:rPr>
      </w:pPr>
    </w:p>
    <w:p w14:paraId="0AF50FDD" w14:textId="766E5564" w:rsidR="009D0B82" w:rsidRDefault="009D0B82" w:rsidP="007C3BAE">
      <w:pPr>
        <w:spacing w:line="320" w:lineRule="exact"/>
        <w:ind w:firstLineChars="200" w:firstLine="480"/>
        <w:rPr>
          <w:rFonts w:ascii="宋体" w:eastAsia="宋体" w:hAnsi="宋体"/>
          <w:color w:val="000000" w:themeColor="text1"/>
          <w:sz w:val="24"/>
          <w:szCs w:val="24"/>
        </w:rPr>
      </w:pPr>
    </w:p>
    <w:p w14:paraId="01CEE1CE" w14:textId="78B954B4" w:rsidR="009D0B82" w:rsidRDefault="009D0B82" w:rsidP="007C3BAE">
      <w:pPr>
        <w:spacing w:line="320" w:lineRule="exact"/>
        <w:ind w:firstLineChars="200" w:firstLine="480"/>
        <w:rPr>
          <w:rFonts w:ascii="宋体" w:eastAsia="宋体" w:hAnsi="宋体"/>
          <w:color w:val="000000" w:themeColor="text1"/>
          <w:sz w:val="24"/>
          <w:szCs w:val="24"/>
        </w:rPr>
      </w:pPr>
    </w:p>
    <w:p w14:paraId="78F3786C" w14:textId="2F5FC1E5" w:rsidR="009D0B82" w:rsidRDefault="009D0B82" w:rsidP="007C3BAE">
      <w:pPr>
        <w:spacing w:line="320" w:lineRule="exact"/>
        <w:ind w:firstLineChars="200" w:firstLine="480"/>
        <w:rPr>
          <w:rFonts w:ascii="宋体" w:eastAsia="宋体" w:hAnsi="宋体"/>
          <w:color w:val="000000" w:themeColor="text1"/>
          <w:sz w:val="24"/>
          <w:szCs w:val="24"/>
        </w:rPr>
      </w:pPr>
    </w:p>
    <w:p w14:paraId="079E2F02" w14:textId="2643F26E" w:rsidR="009D0B82" w:rsidRDefault="009D0B82" w:rsidP="007C3BAE">
      <w:pPr>
        <w:spacing w:line="320" w:lineRule="exact"/>
        <w:ind w:firstLineChars="200" w:firstLine="480"/>
        <w:rPr>
          <w:rFonts w:ascii="宋体" w:eastAsia="宋体" w:hAnsi="宋体"/>
          <w:color w:val="000000" w:themeColor="text1"/>
          <w:sz w:val="24"/>
          <w:szCs w:val="24"/>
        </w:rPr>
      </w:pPr>
    </w:p>
    <w:p w14:paraId="0D78CD71" w14:textId="77777777" w:rsidR="00097BBE" w:rsidRDefault="00097BBE" w:rsidP="007C3BAE">
      <w:pPr>
        <w:spacing w:line="320" w:lineRule="exact"/>
        <w:ind w:firstLineChars="200" w:firstLine="480"/>
        <w:rPr>
          <w:rFonts w:ascii="宋体" w:eastAsia="宋体" w:hAnsi="宋体"/>
          <w:color w:val="000000" w:themeColor="text1"/>
          <w:sz w:val="24"/>
          <w:szCs w:val="24"/>
        </w:rPr>
      </w:pPr>
    </w:p>
    <w:p w14:paraId="141CA92F" w14:textId="5348738A" w:rsidR="007C3BAE" w:rsidRPr="00AA2F87" w:rsidRDefault="007C3BAE" w:rsidP="00AA2F87">
      <w:pPr>
        <w:spacing w:line="520" w:lineRule="exact"/>
        <w:ind w:firstLineChars="200" w:firstLine="560"/>
        <w:rPr>
          <w:rFonts w:ascii="仿宋_GB2312" w:eastAsia="仿宋_GB2312" w:hAnsi="宋体" w:hint="eastAsia"/>
          <w:color w:val="000000" w:themeColor="text1"/>
          <w:sz w:val="28"/>
          <w:szCs w:val="28"/>
        </w:rPr>
      </w:pPr>
      <w:r w:rsidRPr="00AA2F87">
        <w:rPr>
          <w:rFonts w:ascii="仿宋_GB2312" w:eastAsia="仿宋_GB2312" w:hAnsi="宋体" w:hint="eastAsia"/>
          <w:color w:val="000000" w:themeColor="text1"/>
          <w:sz w:val="28"/>
          <w:szCs w:val="28"/>
        </w:rPr>
        <w:t>魏俊杰，男，</w:t>
      </w:r>
      <w:r w:rsidR="00EB7AA8" w:rsidRPr="00AA2F87">
        <w:rPr>
          <w:rFonts w:ascii="仿宋_GB2312" w:eastAsia="仿宋_GB2312" w:hAnsi="宋体" w:hint="eastAsia"/>
          <w:color w:val="000000" w:themeColor="text1"/>
          <w:sz w:val="28"/>
          <w:szCs w:val="28"/>
        </w:rPr>
        <w:t>汉族，</w:t>
      </w:r>
      <w:r w:rsidRPr="00AA2F87">
        <w:rPr>
          <w:rFonts w:ascii="仿宋_GB2312" w:eastAsia="仿宋_GB2312" w:hAnsi="宋体" w:hint="eastAsia"/>
          <w:color w:val="000000" w:themeColor="text1"/>
          <w:sz w:val="28"/>
          <w:szCs w:val="28"/>
        </w:rPr>
        <w:t>1987年11月生，</w:t>
      </w:r>
      <w:r w:rsidR="00EB7AA8" w:rsidRPr="00AA2F87">
        <w:rPr>
          <w:rFonts w:ascii="仿宋_GB2312" w:eastAsia="仿宋_GB2312" w:hAnsi="宋体" w:hint="eastAsia"/>
          <w:color w:val="000000" w:themeColor="text1"/>
          <w:sz w:val="28"/>
          <w:szCs w:val="28"/>
        </w:rPr>
        <w:t>福建泉州人，</w:t>
      </w:r>
      <w:r w:rsidRPr="00AA2F87">
        <w:rPr>
          <w:rFonts w:ascii="仿宋_GB2312" w:eastAsia="仿宋_GB2312" w:hAnsi="宋体" w:hint="eastAsia"/>
          <w:color w:val="000000" w:themeColor="text1"/>
          <w:sz w:val="28"/>
          <w:szCs w:val="28"/>
        </w:rPr>
        <w:t>博士研究生，副研究员、硕士生导师。曾获得2015年度中国科学院院长特别奖、2015年度中国“十大天文科技进展”(第二完成人)、2016年度中国科学院优秀博士学位论文、2017年入选中国科学院青年创新促进会会员、2019年中国科学院紫金山天文台“优秀共产党员”。</w:t>
      </w:r>
    </w:p>
    <w:p w14:paraId="2A93365C" w14:textId="27D4E349" w:rsidR="007C3BAE" w:rsidRPr="00AA2F87" w:rsidRDefault="007C3BAE" w:rsidP="00AA2F87">
      <w:pPr>
        <w:spacing w:line="520" w:lineRule="exact"/>
        <w:ind w:firstLineChars="200" w:firstLine="560"/>
        <w:rPr>
          <w:rFonts w:ascii="仿宋_GB2312" w:eastAsia="仿宋_GB2312" w:hAnsi="-webkit-standard" w:cs="宋体" w:hint="eastAsia"/>
          <w:color w:val="000000" w:themeColor="text1"/>
          <w:kern w:val="0"/>
          <w:sz w:val="28"/>
          <w:szCs w:val="28"/>
          <w:shd w:val="clear" w:color="auto" w:fill="FFFFFF"/>
        </w:rPr>
      </w:pPr>
      <w:r w:rsidRPr="00AA2F87">
        <w:rPr>
          <w:rFonts w:ascii="仿宋_GB2312" w:eastAsia="仿宋_GB2312" w:hAnsi="宋体" w:hint="eastAsia"/>
          <w:color w:val="000000" w:themeColor="text1"/>
          <w:sz w:val="28"/>
          <w:szCs w:val="28"/>
        </w:rPr>
        <w:t>魏俊杰同志</w:t>
      </w:r>
      <w:r w:rsidRPr="00AA2F87">
        <w:rPr>
          <w:rFonts w:ascii="仿宋_GB2312" w:eastAsia="仿宋_GB2312" w:hAnsiTheme="minorEastAsia" w:hint="eastAsia"/>
          <w:sz w:val="28"/>
          <w:szCs w:val="28"/>
        </w:rPr>
        <w:t>时刻以党员的标准严格要求自己</w:t>
      </w:r>
      <w:r w:rsidRPr="00AA2F87">
        <w:rPr>
          <w:rFonts w:ascii="仿宋_GB2312" w:eastAsia="仿宋_GB2312" w:hAnsi="宋体" w:hint="eastAsia"/>
          <w:color w:val="000000" w:themeColor="text1"/>
          <w:sz w:val="28"/>
          <w:szCs w:val="28"/>
        </w:rPr>
        <w:t>，</w:t>
      </w:r>
      <w:proofErr w:type="gramStart"/>
      <w:r w:rsidRPr="00AA2F87">
        <w:rPr>
          <w:rFonts w:ascii="仿宋_GB2312" w:eastAsia="仿宋_GB2312" w:hAnsi="宋体" w:hint="eastAsia"/>
          <w:color w:val="000000" w:themeColor="text1"/>
          <w:sz w:val="28"/>
          <w:szCs w:val="28"/>
        </w:rPr>
        <w:t>坚持用习近</w:t>
      </w:r>
      <w:proofErr w:type="gramEnd"/>
      <w:r w:rsidRPr="00AA2F87">
        <w:rPr>
          <w:rFonts w:ascii="仿宋_GB2312" w:eastAsia="仿宋_GB2312" w:hAnsi="宋体" w:hint="eastAsia"/>
          <w:color w:val="000000" w:themeColor="text1"/>
          <w:sz w:val="28"/>
          <w:szCs w:val="28"/>
        </w:rPr>
        <w:t>平新时代中国特色社会主义思想武装自己，不断加强自身的党性观念和政治素养</w:t>
      </w:r>
      <w:r w:rsidR="003341A8" w:rsidRPr="00AA2F87">
        <w:rPr>
          <w:rFonts w:ascii="仿宋_GB2312" w:eastAsia="仿宋_GB2312" w:hAnsi="宋体" w:hint="eastAsia"/>
          <w:color w:val="000000" w:themeColor="text1"/>
          <w:sz w:val="28"/>
          <w:szCs w:val="28"/>
        </w:rPr>
        <w:t>，</w:t>
      </w:r>
      <w:r w:rsidRPr="00AA2F87">
        <w:rPr>
          <w:rFonts w:ascii="仿宋_GB2312" w:eastAsia="仿宋_GB2312" w:hAnsi="宋体" w:cs="宋体" w:hint="eastAsia"/>
          <w:sz w:val="28"/>
          <w:szCs w:val="28"/>
        </w:rPr>
        <w:t>勤奋刻苦、</w:t>
      </w:r>
      <w:r w:rsidRPr="00AA2F87">
        <w:rPr>
          <w:rFonts w:ascii="仿宋_GB2312" w:eastAsia="仿宋_GB2312" w:hAnsi="宋体" w:hint="eastAsia"/>
          <w:color w:val="000000" w:themeColor="text1"/>
          <w:sz w:val="28"/>
          <w:szCs w:val="28"/>
        </w:rPr>
        <w:t>兢兢业业、</w:t>
      </w:r>
      <w:proofErr w:type="gramStart"/>
      <w:r w:rsidRPr="00AA2F87">
        <w:rPr>
          <w:rFonts w:ascii="仿宋_GB2312" w:eastAsia="仿宋_GB2312" w:hAnsi="宋体" w:hint="eastAsia"/>
          <w:color w:val="000000" w:themeColor="text1"/>
          <w:sz w:val="28"/>
          <w:szCs w:val="28"/>
        </w:rPr>
        <w:t>砥</w:t>
      </w:r>
      <w:proofErr w:type="gramEnd"/>
      <w:r w:rsidRPr="00AA2F87">
        <w:rPr>
          <w:rFonts w:ascii="仿宋_GB2312" w:eastAsia="仿宋_GB2312" w:hAnsi="宋体" w:hint="eastAsia"/>
          <w:color w:val="000000" w:themeColor="text1"/>
          <w:sz w:val="28"/>
          <w:szCs w:val="28"/>
        </w:rPr>
        <w:t>志</w:t>
      </w:r>
      <w:proofErr w:type="gramStart"/>
      <w:r w:rsidRPr="00AA2F87">
        <w:rPr>
          <w:rFonts w:ascii="仿宋_GB2312" w:eastAsia="仿宋_GB2312" w:hAnsi="宋体" w:hint="eastAsia"/>
          <w:color w:val="000000" w:themeColor="text1"/>
          <w:sz w:val="28"/>
          <w:szCs w:val="28"/>
        </w:rPr>
        <w:t>研</w:t>
      </w:r>
      <w:proofErr w:type="gramEnd"/>
      <w:r w:rsidRPr="00AA2F87">
        <w:rPr>
          <w:rFonts w:ascii="仿宋_GB2312" w:eastAsia="仿宋_GB2312" w:hAnsi="宋体" w:hint="eastAsia"/>
          <w:color w:val="000000" w:themeColor="text1"/>
          <w:sz w:val="28"/>
          <w:szCs w:val="28"/>
        </w:rPr>
        <w:t>思，与团队成员精诚协作，努力</w:t>
      </w:r>
      <w:proofErr w:type="gramStart"/>
      <w:r w:rsidRPr="00AA2F87">
        <w:rPr>
          <w:rFonts w:ascii="仿宋_GB2312" w:eastAsia="仿宋_GB2312" w:hAnsi="宋体" w:hint="eastAsia"/>
          <w:color w:val="000000" w:themeColor="text1"/>
          <w:sz w:val="28"/>
          <w:szCs w:val="28"/>
        </w:rPr>
        <w:t>践行</w:t>
      </w:r>
      <w:proofErr w:type="gramEnd"/>
      <w:r w:rsidRPr="00AA2F87">
        <w:rPr>
          <w:rFonts w:ascii="仿宋_GB2312" w:eastAsia="仿宋_GB2312" w:hAnsi="宋体" w:hint="eastAsia"/>
          <w:color w:val="000000" w:themeColor="text1"/>
          <w:sz w:val="28"/>
          <w:szCs w:val="28"/>
        </w:rPr>
        <w:t>初心使命，较好地发挥了</w:t>
      </w:r>
      <w:r w:rsidRPr="00AA2F87">
        <w:rPr>
          <w:rFonts w:ascii="仿宋_GB2312" w:eastAsia="仿宋_GB2312" w:hAnsi="-webkit-standard" w:cs="宋体" w:hint="eastAsia"/>
          <w:color w:val="000000" w:themeColor="text1"/>
          <w:kern w:val="0"/>
          <w:sz w:val="28"/>
          <w:szCs w:val="28"/>
          <w:shd w:val="clear" w:color="auto" w:fill="FFFFFF"/>
        </w:rPr>
        <w:t>共产党员的先锋模范作用。</w:t>
      </w:r>
    </w:p>
    <w:p w14:paraId="6C99296E" w14:textId="7A18493B" w:rsidR="007C3BAE" w:rsidRPr="00AA2F87" w:rsidRDefault="007C3BAE" w:rsidP="00AA2F87">
      <w:pPr>
        <w:spacing w:line="520" w:lineRule="exact"/>
        <w:ind w:firstLineChars="200" w:firstLine="560"/>
        <w:rPr>
          <w:rFonts w:ascii="仿宋_GB2312" w:eastAsia="仿宋_GB2312" w:hAnsi="宋体" w:cs="Helvetica Neue" w:hint="eastAsia"/>
          <w:kern w:val="0"/>
          <w:sz w:val="28"/>
          <w:szCs w:val="28"/>
        </w:rPr>
      </w:pPr>
      <w:r w:rsidRPr="00AA2F87">
        <w:rPr>
          <w:rFonts w:ascii="仿宋_GB2312" w:eastAsia="仿宋_GB2312" w:hAnsi="宋体" w:hint="eastAsia"/>
          <w:color w:val="000000" w:themeColor="text1"/>
          <w:sz w:val="28"/>
          <w:szCs w:val="28"/>
        </w:rPr>
        <w:t>魏俊杰同志自攻读博士学位以来共发表60余篇</w:t>
      </w:r>
      <w:r w:rsidRPr="00AA2F87">
        <w:rPr>
          <w:rFonts w:ascii="仿宋_GB2312" w:eastAsia="仿宋_GB2312" w:hAnsi="Times New Roman" w:cs="Times New Roman" w:hint="eastAsia"/>
          <w:kern w:val="0"/>
          <w:sz w:val="28"/>
          <w:szCs w:val="28"/>
        </w:rPr>
        <w:t>SCI</w:t>
      </w:r>
      <w:r w:rsidRPr="00AA2F87">
        <w:rPr>
          <w:rFonts w:ascii="仿宋_GB2312" w:eastAsia="仿宋_GB2312" w:hAnsi="宋体" w:cs="Helvetica Neue" w:hint="eastAsia"/>
          <w:kern w:val="0"/>
          <w:sz w:val="28"/>
          <w:szCs w:val="28"/>
        </w:rPr>
        <w:t>论文</w:t>
      </w:r>
      <w:r w:rsidR="00B85FFF" w:rsidRPr="00AA2F87">
        <w:rPr>
          <w:rFonts w:ascii="仿宋_GB2312" w:eastAsia="仿宋_GB2312" w:hAnsi="宋体" w:cs="Helvetica Neue" w:hint="eastAsia"/>
          <w:kern w:val="0"/>
          <w:sz w:val="28"/>
          <w:szCs w:val="28"/>
        </w:rPr>
        <w:t>，</w:t>
      </w:r>
      <w:r w:rsidRPr="00AA2F87">
        <w:rPr>
          <w:rFonts w:ascii="仿宋_GB2312" w:eastAsia="仿宋_GB2312" w:hAnsi="宋体" w:cs="Helvetica Neue" w:hint="eastAsia"/>
          <w:kern w:val="0"/>
          <w:sz w:val="28"/>
          <w:szCs w:val="28"/>
        </w:rPr>
        <w:t>总引用1400余篇次。主要研究成果包括：1）</w:t>
      </w:r>
      <w:r w:rsidRPr="00AA2F87">
        <w:rPr>
          <w:rFonts w:ascii="仿宋_GB2312" w:eastAsia="仿宋_GB2312" w:hAnsiTheme="minorEastAsia" w:cs="Times New Roman" w:hint="eastAsia"/>
          <w:kern w:val="0"/>
          <w:sz w:val="28"/>
          <w:szCs w:val="28"/>
        </w:rPr>
        <w:t>利用快速射电暴、伽玛暴、引力波事件等高能暂现源对广义相对论和其他引力理论的基石之一“弱等效原理”开展了多波段、多信使的高精度检验，具有较高的国际显示度；2）利用不同天文观测高精度验证了狭义相对论基本假设中的洛伦兹不变性和光子零静止质量；3）在宇宙学模型的多途径限制方面取得原创性成果。</w:t>
      </w:r>
    </w:p>
    <w:p w14:paraId="10CAE88F" w14:textId="7134EF5F" w:rsidR="003341A8" w:rsidRPr="00AA2F87" w:rsidRDefault="007C3BAE" w:rsidP="00AA2F87">
      <w:pPr>
        <w:spacing w:line="520" w:lineRule="exact"/>
        <w:ind w:firstLineChars="200" w:firstLine="560"/>
        <w:rPr>
          <w:rFonts w:ascii="仿宋_GB2312" w:eastAsia="仿宋_GB2312" w:hAnsiTheme="minorEastAsia" w:hint="eastAsia"/>
          <w:sz w:val="28"/>
          <w:szCs w:val="28"/>
        </w:rPr>
      </w:pPr>
      <w:r w:rsidRPr="00AA2F87">
        <w:rPr>
          <w:rFonts w:ascii="仿宋_GB2312" w:eastAsia="仿宋_GB2312" w:hAnsi="宋体" w:cs="Helvetica Neue" w:hint="eastAsia"/>
          <w:kern w:val="0"/>
          <w:sz w:val="28"/>
          <w:szCs w:val="28"/>
        </w:rPr>
        <w:t>魏俊杰同志还</w:t>
      </w:r>
      <w:r w:rsidRPr="00AA2F87">
        <w:rPr>
          <w:rFonts w:ascii="仿宋_GB2312" w:eastAsia="仿宋_GB2312" w:hAnsiTheme="minorEastAsia" w:hint="eastAsia"/>
          <w:kern w:val="16"/>
          <w:sz w:val="28"/>
          <w:szCs w:val="28"/>
        </w:rPr>
        <w:t>积极服务于我国天文科学工程项目</w:t>
      </w:r>
      <w:r w:rsidR="003341A8" w:rsidRPr="00AA2F87">
        <w:rPr>
          <w:rFonts w:ascii="仿宋_GB2312" w:eastAsia="仿宋_GB2312" w:hAnsiTheme="minorEastAsia" w:hint="eastAsia"/>
          <w:kern w:val="16"/>
          <w:sz w:val="28"/>
          <w:szCs w:val="28"/>
        </w:rPr>
        <w:t>，</w:t>
      </w:r>
      <w:r w:rsidRPr="00AA2F87">
        <w:rPr>
          <w:rFonts w:ascii="仿宋_GB2312" w:eastAsia="仿宋_GB2312" w:hAnsiTheme="minorEastAsia" w:hint="eastAsia"/>
          <w:kern w:val="16"/>
          <w:sz w:val="28"/>
          <w:szCs w:val="28"/>
        </w:rPr>
        <w:t>是</w:t>
      </w:r>
      <w:r w:rsidRPr="00AA2F87">
        <w:rPr>
          <w:rFonts w:ascii="仿宋_GB2312" w:eastAsia="仿宋_GB2312" w:hAnsiTheme="minorEastAsia" w:cs="宋体" w:hint="eastAsia"/>
          <w:kern w:val="0"/>
          <w:sz w:val="28"/>
          <w:szCs w:val="28"/>
        </w:rPr>
        <w:t>中法联合</w:t>
      </w:r>
      <w:r w:rsidRPr="00AA2F87">
        <w:rPr>
          <w:rFonts w:ascii="仿宋_GB2312" w:eastAsia="仿宋_GB2312" w:hAnsiTheme="minorEastAsia" w:hint="eastAsia"/>
          <w:sz w:val="28"/>
          <w:szCs w:val="28"/>
        </w:rPr>
        <w:t>伽玛暴探测卫星</w:t>
      </w:r>
      <w:r w:rsidRPr="00AA2F87">
        <w:rPr>
          <w:rFonts w:ascii="仿宋_GB2312" w:eastAsia="仿宋_GB2312" w:hAnsi="Times New Roman" w:cs="Times New Roman" w:hint="eastAsia"/>
          <w:sz w:val="28"/>
          <w:szCs w:val="28"/>
        </w:rPr>
        <w:t>SVOM</w:t>
      </w:r>
      <w:r w:rsidRPr="00AA2F87">
        <w:rPr>
          <w:rFonts w:ascii="仿宋_GB2312" w:eastAsia="仿宋_GB2312" w:hAnsiTheme="minorEastAsia" w:cs="宋体" w:hint="eastAsia"/>
          <w:kern w:val="0"/>
          <w:sz w:val="28"/>
          <w:szCs w:val="28"/>
        </w:rPr>
        <w:t>、爱因斯坦探针卫星</w:t>
      </w:r>
      <w:r w:rsidRPr="00AA2F87">
        <w:rPr>
          <w:rFonts w:ascii="仿宋_GB2312" w:eastAsia="仿宋_GB2312" w:hAnsi="Times New Roman" w:cs="Times New Roman" w:hint="eastAsia"/>
          <w:kern w:val="0"/>
          <w:sz w:val="28"/>
          <w:szCs w:val="28"/>
        </w:rPr>
        <w:t>EP</w:t>
      </w:r>
      <w:r w:rsidRPr="00AA2F87">
        <w:rPr>
          <w:rFonts w:ascii="仿宋_GB2312" w:eastAsia="仿宋_GB2312" w:hAnsiTheme="minorEastAsia" w:hint="eastAsia"/>
          <w:kern w:val="0"/>
          <w:sz w:val="28"/>
          <w:szCs w:val="28"/>
        </w:rPr>
        <w:t>、</w:t>
      </w:r>
      <w:r w:rsidRPr="00AA2F87">
        <w:rPr>
          <w:rFonts w:ascii="仿宋_GB2312" w:eastAsia="仿宋_GB2312" w:hAnsiTheme="minorEastAsia" w:cs="宋体" w:hint="eastAsia"/>
          <w:kern w:val="0"/>
          <w:sz w:val="28"/>
          <w:szCs w:val="28"/>
        </w:rPr>
        <w:t>高海拔宇宙线观测站</w:t>
      </w:r>
      <w:r w:rsidRPr="00AA2F87">
        <w:rPr>
          <w:rFonts w:ascii="仿宋_GB2312" w:eastAsia="仿宋_GB2312" w:hAnsi="Times New Roman" w:cs="Times New Roman" w:hint="eastAsia"/>
          <w:kern w:val="0"/>
          <w:sz w:val="28"/>
          <w:szCs w:val="28"/>
        </w:rPr>
        <w:lastRenderedPageBreak/>
        <w:t>LHAASO</w:t>
      </w:r>
      <w:r w:rsidRPr="00AA2F87">
        <w:rPr>
          <w:rFonts w:ascii="仿宋_GB2312" w:eastAsia="仿宋_GB2312" w:hAnsiTheme="minorEastAsia" w:cs="宋体" w:hint="eastAsia"/>
          <w:kern w:val="0"/>
          <w:sz w:val="28"/>
          <w:szCs w:val="28"/>
        </w:rPr>
        <w:t>、</w:t>
      </w:r>
      <w:r w:rsidRPr="00AA2F87">
        <w:rPr>
          <w:rFonts w:ascii="仿宋_GB2312" w:eastAsia="仿宋_GB2312" w:hAnsi="Times New Roman" w:cs="Times New Roman" w:hint="eastAsia"/>
          <w:kern w:val="0"/>
          <w:sz w:val="28"/>
          <w:szCs w:val="28"/>
        </w:rPr>
        <w:t>500</w:t>
      </w:r>
      <w:r w:rsidRPr="00AA2F87">
        <w:rPr>
          <w:rFonts w:ascii="仿宋_GB2312" w:eastAsia="仿宋_GB2312" w:hAnsiTheme="minorEastAsia" w:cs="宋体" w:hint="eastAsia"/>
          <w:kern w:val="0"/>
          <w:sz w:val="28"/>
          <w:szCs w:val="28"/>
        </w:rPr>
        <w:t>米口径球面射电望远镜</w:t>
      </w:r>
      <w:r w:rsidRPr="00AA2F87">
        <w:rPr>
          <w:rFonts w:ascii="仿宋_GB2312" w:eastAsia="仿宋_GB2312" w:hAnsi="Times New Roman" w:cs="Times New Roman" w:hint="eastAsia"/>
          <w:kern w:val="0"/>
          <w:sz w:val="28"/>
          <w:szCs w:val="28"/>
        </w:rPr>
        <w:t>FAST Key Project</w:t>
      </w:r>
      <w:r w:rsidRPr="00AA2F87">
        <w:rPr>
          <w:rFonts w:ascii="仿宋_GB2312" w:eastAsia="仿宋_GB2312" w:hAnsiTheme="minorEastAsia" w:cs="宋体" w:hint="eastAsia"/>
          <w:kern w:val="0"/>
          <w:sz w:val="28"/>
          <w:szCs w:val="28"/>
        </w:rPr>
        <w:t>项目科学组成员</w:t>
      </w:r>
      <w:r w:rsidRPr="00AA2F87">
        <w:rPr>
          <w:rFonts w:ascii="仿宋_GB2312" w:eastAsia="仿宋_GB2312" w:hAnsiTheme="minorEastAsia" w:hint="eastAsia"/>
          <w:sz w:val="28"/>
          <w:szCs w:val="28"/>
        </w:rPr>
        <w:t>。</w:t>
      </w:r>
    </w:p>
    <w:p w14:paraId="51844494" w14:textId="0968B3EB" w:rsidR="007C3BAE" w:rsidRPr="00AA2F87" w:rsidRDefault="007C3BAE" w:rsidP="00AA2F87">
      <w:pPr>
        <w:spacing w:line="520" w:lineRule="exact"/>
        <w:ind w:firstLineChars="200" w:firstLine="560"/>
        <w:rPr>
          <w:rFonts w:ascii="仿宋_GB2312" w:eastAsia="仿宋_GB2312" w:hint="eastAsia"/>
          <w:sz w:val="28"/>
          <w:szCs w:val="28"/>
        </w:rPr>
      </w:pPr>
      <w:r w:rsidRPr="00AA2F87">
        <w:rPr>
          <w:rFonts w:ascii="仿宋_GB2312" w:eastAsia="仿宋_GB2312" w:hAnsiTheme="minorEastAsia" w:hint="eastAsia"/>
          <w:kern w:val="0"/>
          <w:sz w:val="28"/>
          <w:szCs w:val="28"/>
        </w:rPr>
        <w:t>魏俊杰同志坚持以饱满的工作热情、严谨的工作作风、十足的工作干劲，积极投身于天体物理学的基础研究中，努力为紫金山天文台天</w:t>
      </w:r>
      <w:bookmarkStart w:id="0" w:name="_GoBack"/>
      <w:bookmarkEnd w:id="0"/>
      <w:r w:rsidRPr="00AA2F87">
        <w:rPr>
          <w:rFonts w:ascii="仿宋_GB2312" w:eastAsia="仿宋_GB2312" w:hAnsiTheme="minorEastAsia" w:hint="eastAsia"/>
          <w:kern w:val="0"/>
          <w:sz w:val="28"/>
          <w:szCs w:val="28"/>
        </w:rPr>
        <w:t>文事业的发展添砖加瓦，贡献着自己的一份绵薄之力。</w:t>
      </w:r>
    </w:p>
    <w:sectPr w:rsidR="007C3BAE" w:rsidRPr="00AA2F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ebkit-standard">
    <w:altName w:val="Cambria"/>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33"/>
    <w:rsid w:val="00095BCE"/>
    <w:rsid w:val="00097BBE"/>
    <w:rsid w:val="000D46AF"/>
    <w:rsid w:val="003341A8"/>
    <w:rsid w:val="00361633"/>
    <w:rsid w:val="007B674C"/>
    <w:rsid w:val="007C3BAE"/>
    <w:rsid w:val="009D0B82"/>
    <w:rsid w:val="00AA2F87"/>
    <w:rsid w:val="00B85FFF"/>
    <w:rsid w:val="00C15A1D"/>
    <w:rsid w:val="00EB7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陈红玲</cp:lastModifiedBy>
  <cp:revision>9</cp:revision>
  <dcterms:created xsi:type="dcterms:W3CDTF">2021-07-07T01:58:00Z</dcterms:created>
  <dcterms:modified xsi:type="dcterms:W3CDTF">2021-08-19T02:25:00Z</dcterms:modified>
</cp:coreProperties>
</file>