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13" w:rsidRPr="00671313" w:rsidRDefault="00671313" w:rsidP="00671313">
      <w:pPr>
        <w:widowControl/>
        <w:spacing w:before="161" w:after="161"/>
        <w:jc w:val="center"/>
        <w:outlineLvl w:val="0"/>
        <w:rPr>
          <w:rFonts w:ascii="微软雅黑" w:eastAsia="微软雅黑" w:hAnsi="微软雅黑" w:cs="宋体"/>
          <w:b/>
          <w:color w:val="444444"/>
          <w:kern w:val="36"/>
          <w:sz w:val="36"/>
          <w:szCs w:val="36"/>
        </w:rPr>
      </w:pPr>
      <w:r w:rsidRPr="00671313">
        <w:rPr>
          <w:rFonts w:ascii="微软雅黑" w:eastAsia="微软雅黑" w:hAnsi="微软雅黑" w:cs="宋体" w:hint="eastAsia"/>
          <w:b/>
          <w:color w:val="444444"/>
          <w:kern w:val="36"/>
          <w:sz w:val="36"/>
          <w:szCs w:val="36"/>
        </w:rPr>
        <w:t>关于中国共产党党费收缴、使用和管理的规定</w:t>
      </w:r>
    </w:p>
    <w:p w:rsidR="00671313" w:rsidRP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color w:val="444444"/>
          <w:sz w:val="23"/>
          <w:szCs w:val="23"/>
        </w:rPr>
      </w:pPr>
      <w:r>
        <w:rPr>
          <w:rFonts w:ascii="微软雅黑" w:eastAsia="微软雅黑" w:hAnsi="微软雅黑" w:hint="eastAsia"/>
          <w:color w:val="444444"/>
          <w:sz w:val="23"/>
          <w:szCs w:val="23"/>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一、党费收缴</w:t>
      </w:r>
      <w:r>
        <w:rPr>
          <w:rFonts w:ascii="微软雅黑" w:eastAsia="微软雅黑" w:hAnsi="微软雅黑" w:hint="eastAsia"/>
          <w:color w:val="444444"/>
          <w:sz w:val="23"/>
          <w:szCs w:val="23"/>
        </w:rPr>
        <w:t> </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第一条 按月领取工资的党员，每月以工资总额中相对固定的、经常性的工资收入（税后）为计算基数，按规定比例交纳党费。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第二条 党员交纳党费的比例为：每月工资收入（税后）在3000元以下（含3000元）者，交纳月工资收入的0．5％；3000元以上至5000元（含5000元）者，交纳1％；5000元以上至10000元（含10000元）者，交纳1．5％；10000元以上者，交纳2％。</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第三条　实行年薪制人员中的党员，每月以当月实际领取的薪酬收入为计算基数，参照第一条、第二条规定交纳党费。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第四条　不按月取得收入的个体经营者等人员中的党员，每月以个人上季度月平均纯收入为计算基数，参照第一条、第二条规定交纳党费。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第五条　离退休干部、职工中的党员，每月以实际领取的离退休费总额或养老金总额为计算基数，5000元以下（含5000元）的按0．5％交纳党费，5000元以上的按1％交纳党费。</w:t>
      </w:r>
      <w:bookmarkStart w:id="0" w:name="_GoBack"/>
      <w:bookmarkEnd w:id="0"/>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第六条　农民党员每月交纳党费0．2元—1元。学生党员、下岗失业的党员、依靠抚恤或救济生活的党员、领取当地最低生活保障金的党员，每月交纳党费0．2元。</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第七条　交纳党费确有困难的党员，经党支部研究，报上一级党委批准后，可以少交或免交党费。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第八条　预备党员从支部大会通过其为预备党员之日起交纳党费。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第九条　党员一般应当向其正式组织关系所在的党支部交纳党费。持《中国共产党流动党员活动证》的党员，外出期间可以持证向流入地党组织交纳党费。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第十条　党员工资收入发生变化后，从按新工资标准领取工资的当月起，以新的工资收入为基数，按照规定比例交纳党费。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第十三条　对不按照规定交纳党费的党员，其所在党组织应及时对其进行批评教育，限期改正。对无正当理由，连续6个月</w:t>
      </w:r>
      <w:proofErr w:type="gramStart"/>
      <w:r>
        <w:rPr>
          <w:rFonts w:ascii="微软雅黑" w:eastAsia="微软雅黑" w:hAnsi="微软雅黑" w:hint="eastAsia"/>
          <w:color w:val="444444"/>
          <w:sz w:val="23"/>
          <w:szCs w:val="23"/>
        </w:rPr>
        <w:t>不</w:t>
      </w:r>
      <w:proofErr w:type="gramEnd"/>
      <w:r>
        <w:rPr>
          <w:rFonts w:ascii="微软雅黑" w:eastAsia="微软雅黑" w:hAnsi="微软雅黑" w:hint="eastAsia"/>
          <w:color w:val="444444"/>
          <w:sz w:val="23"/>
          <w:szCs w:val="23"/>
        </w:rPr>
        <w:t>交纳党费的党员，按自行脱党处理。</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第十四条　党组织应当按照规定收缴党员党费，不得垫交或扣缴党员党费，不得要求党员交纳规定以外的各种名目的“特殊党费”。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 xml:space="preserve">　二、党费使用</w:t>
      </w:r>
      <w:r>
        <w:rPr>
          <w:rFonts w:ascii="微软雅黑" w:eastAsia="微软雅黑" w:hAnsi="微软雅黑" w:hint="eastAsia"/>
          <w:color w:val="444444"/>
          <w:sz w:val="23"/>
          <w:szCs w:val="23"/>
        </w:rPr>
        <w:t> </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第十七条　使用党费应当坚持统筹安排、量入为出、收支平衡、略有结余的原则。</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第十八条　使用党费要向农村、街道社区和其他有困难的基层党组织倾斜。</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第十九条　党费必须</w:t>
      </w:r>
      <w:proofErr w:type="gramStart"/>
      <w:r>
        <w:rPr>
          <w:rFonts w:ascii="微软雅黑" w:eastAsia="微软雅黑" w:hAnsi="微软雅黑" w:hint="eastAsia"/>
          <w:color w:val="444444"/>
          <w:sz w:val="23"/>
          <w:szCs w:val="23"/>
        </w:rPr>
        <w:t>用于党</w:t>
      </w:r>
      <w:proofErr w:type="gramEnd"/>
      <w:r>
        <w:rPr>
          <w:rFonts w:ascii="微软雅黑" w:eastAsia="微软雅黑" w:hAnsi="微软雅黑" w:hint="eastAsia"/>
          <w:color w:val="444444"/>
          <w:sz w:val="23"/>
          <w:szCs w:val="23"/>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Pr>
          <w:rFonts w:ascii="微软雅黑" w:eastAsia="微软雅黑" w:hAnsi="微软雅黑" w:hint="eastAsia"/>
          <w:color w:val="444444"/>
          <w:sz w:val="23"/>
          <w:szCs w:val="23"/>
        </w:rPr>
        <w:t>修缮因</w:t>
      </w:r>
      <w:proofErr w:type="gramEnd"/>
      <w:r>
        <w:rPr>
          <w:rFonts w:ascii="微软雅黑" w:eastAsia="微软雅黑" w:hAnsi="微软雅黑" w:hint="eastAsia"/>
          <w:color w:val="444444"/>
          <w:sz w:val="23"/>
          <w:szCs w:val="23"/>
        </w:rPr>
        <w:t>灾受损的基层党员教育设施。</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第二十条　使用和下拨党费，必须集体讨论决定，不得个人或者少数人说了算。</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第二十一条　请求下拨党费的请示，应当向上一级党组织提出，不得越级申请。上级党组织下拨的党费，必须专款专用，不得挪作他用。</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 xml:space="preserve">　三、党费管理</w:t>
      </w:r>
      <w:r>
        <w:rPr>
          <w:rFonts w:ascii="微软雅黑" w:eastAsia="微软雅黑" w:hAnsi="微软雅黑" w:hint="eastAsia"/>
          <w:color w:val="444444"/>
          <w:sz w:val="23"/>
          <w:szCs w:val="23"/>
        </w:rPr>
        <w:t> </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第二十二条　党费由党委组织部门代党委统一管理。党费的具体管理工作由各级党委组织部门承担党员教育管理职能的内设机构承办。</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第二十九条　各级党委组织部门每年要检查一次党费收缴、使用和管理的情况，总结经验，发现问题，及时纠正。</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第三十条　对违反党费收缴、使用和管理规定的，依据《中国共产党纪律处分条例》及有关规定严肃查处，触犯刑律的依法处理。</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第三十一条　中国人民解放军和中国人民武装警察部队中的党组织收缴、使用和管理党费的办法，由解放军总政治部参照本规定制定。</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第三十二条　本规定自2008年4月1日起施行，过去规定与本规定不一致的，以本规定为准。</w:t>
      </w:r>
    </w:p>
    <w:p w:rsidR="00671313" w:rsidRDefault="00671313" w:rsidP="00671313">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第三十三条　本规定由中央组织部负责解释。</w:t>
      </w:r>
    </w:p>
    <w:p w:rsidR="00F304FA" w:rsidRPr="00671313" w:rsidRDefault="00F304FA"/>
    <w:sectPr w:rsidR="00F304FA" w:rsidRPr="006713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F3"/>
    <w:rsid w:val="005F3FF3"/>
    <w:rsid w:val="00671313"/>
    <w:rsid w:val="00F3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3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3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4179">
      <w:bodyDiv w:val="1"/>
      <w:marLeft w:val="0"/>
      <w:marRight w:val="0"/>
      <w:marTop w:val="0"/>
      <w:marBottom w:val="0"/>
      <w:divBdr>
        <w:top w:val="none" w:sz="0" w:space="0" w:color="auto"/>
        <w:left w:val="none" w:sz="0" w:space="0" w:color="auto"/>
        <w:bottom w:val="none" w:sz="0" w:space="0" w:color="auto"/>
        <w:right w:val="none" w:sz="0" w:space="0" w:color="auto"/>
      </w:divBdr>
    </w:div>
    <w:div w:id="17502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3</cp:revision>
  <dcterms:created xsi:type="dcterms:W3CDTF">2021-04-13T01:54:00Z</dcterms:created>
  <dcterms:modified xsi:type="dcterms:W3CDTF">2021-04-13T01:55:00Z</dcterms:modified>
</cp:coreProperties>
</file>