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79" w:rsidRPr="00253879" w:rsidRDefault="00253879" w:rsidP="00253879">
      <w:pPr>
        <w:widowControl/>
        <w:spacing w:before="161" w:after="161"/>
        <w:jc w:val="center"/>
        <w:outlineLvl w:val="0"/>
        <w:rPr>
          <w:rFonts w:ascii="微软雅黑" w:eastAsia="微软雅黑" w:hAnsi="微软雅黑" w:cs="宋体"/>
          <w:b/>
          <w:color w:val="444444"/>
          <w:kern w:val="36"/>
          <w:sz w:val="36"/>
          <w:szCs w:val="36"/>
        </w:rPr>
      </w:pPr>
      <w:r w:rsidRPr="00253879">
        <w:rPr>
          <w:rFonts w:ascii="微软雅黑" w:eastAsia="微软雅黑" w:hAnsi="微软雅黑" w:cs="宋体" w:hint="eastAsia"/>
          <w:b/>
          <w:color w:val="444444"/>
          <w:kern w:val="36"/>
          <w:sz w:val="36"/>
          <w:szCs w:val="36"/>
        </w:rPr>
        <w:t>中国共产党党委（党组）理论学习中心组学习规则</w:t>
      </w:r>
    </w:p>
    <w:p w:rsidR="00253879" w:rsidRPr="00253879" w:rsidRDefault="00253879" w:rsidP="00253879">
      <w:pPr>
        <w:pStyle w:val="a3"/>
        <w:shd w:val="clear" w:color="auto" w:fill="FFFFFF"/>
        <w:spacing w:before="375" w:beforeAutospacing="0" w:after="375" w:afterAutospacing="0" w:line="486" w:lineRule="atLeast"/>
        <w:ind w:firstLine="540"/>
        <w:jc w:val="center"/>
        <w:rPr>
          <w:rStyle w:val="a4"/>
          <w:rFonts w:ascii="微软雅黑" w:eastAsia="微软雅黑" w:hAnsi="微软雅黑" w:hint="eastAsia"/>
          <w:color w:val="444444"/>
          <w:sz w:val="27"/>
          <w:szCs w:val="27"/>
          <w:bdr w:val="none" w:sz="0" w:space="0" w:color="auto" w:frame="1"/>
        </w:rPr>
      </w:pPr>
      <w:bookmarkStart w:id="0" w:name="_GoBack"/>
      <w:bookmarkEnd w:id="0"/>
    </w:p>
    <w:p w:rsidR="00253879" w:rsidRDefault="00253879" w:rsidP="00253879">
      <w:pPr>
        <w:pStyle w:val="a3"/>
        <w:shd w:val="clear" w:color="auto" w:fill="FFFFFF"/>
        <w:spacing w:before="375" w:beforeAutospacing="0" w:after="375" w:afterAutospacing="0" w:line="486" w:lineRule="atLeast"/>
        <w:ind w:firstLine="540"/>
        <w:jc w:val="center"/>
        <w:rPr>
          <w:rFonts w:ascii="微软雅黑" w:eastAsia="微软雅黑" w:hAnsi="微软雅黑"/>
          <w:color w:val="444444"/>
          <w:sz w:val="27"/>
          <w:szCs w:val="27"/>
        </w:rPr>
      </w:pPr>
      <w:r>
        <w:rPr>
          <w:rStyle w:val="a4"/>
          <w:rFonts w:ascii="微软雅黑" w:eastAsia="微软雅黑" w:hAnsi="微软雅黑" w:hint="eastAsia"/>
          <w:color w:val="444444"/>
          <w:sz w:val="27"/>
          <w:szCs w:val="27"/>
          <w:bdr w:val="none" w:sz="0" w:space="0" w:color="auto" w:frame="1"/>
        </w:rPr>
        <w:t>第一章 总 则</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各级党委（党组）应当把理论学习中心组学习列入重要议事日程，纳入党建工作责任制，纳入意识形态工作责任制。</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第三条 党委（党组）理论学习中心组学习以政治学习为根本，以深入学习中国特色社会主义理论体系为首要任务，以深入学习贯彻习近平总书记系列重要讲话精神为重点，以掌握和运用马克思主义立场、观</w:t>
      </w:r>
      <w:r>
        <w:rPr>
          <w:rFonts w:ascii="微软雅黑" w:eastAsia="微软雅黑" w:hAnsi="微软雅黑" w:hint="eastAsia"/>
          <w:color w:val="444444"/>
          <w:sz w:val="27"/>
          <w:szCs w:val="27"/>
        </w:rPr>
        <w:lastRenderedPageBreak/>
        <w:t>点、方法为目的，坚持围绕中心、服务大局，坚持知行合一、学以致用，坚持问题导向、注重实效，坚持依规管理、从严治学。</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第四条 本规则适用于各级党委（党组）理论学习中心组学习，党的各级纪律检查机关、工作机关、直属事业单位的领导班子理论学习中心组学习。</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其他党组织参照本规则组织学习。</w:t>
      </w:r>
    </w:p>
    <w:p w:rsidR="00253879" w:rsidRDefault="00253879" w:rsidP="00253879">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bdr w:val="none" w:sz="0" w:space="0" w:color="auto" w:frame="1"/>
        </w:rPr>
        <w:t>第二章 组织与职责</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第五条 党委（党组）理论学习中心组主要由党委（党组）领导班子成员组成，可以根据学习需要适当吸收有关人员参加。</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第六条 各级党委（党组）对本级理论学习中心组学习</w:t>
      </w:r>
      <w:proofErr w:type="gramStart"/>
      <w:r>
        <w:rPr>
          <w:rFonts w:ascii="微软雅黑" w:eastAsia="微软雅黑" w:hAnsi="微软雅黑" w:hint="eastAsia"/>
          <w:color w:val="444444"/>
          <w:sz w:val="27"/>
          <w:szCs w:val="27"/>
        </w:rPr>
        <w:t>负主体</w:t>
      </w:r>
      <w:proofErr w:type="gramEnd"/>
      <w:r>
        <w:rPr>
          <w:rFonts w:ascii="微软雅黑" w:eastAsia="微软雅黑" w:hAnsi="微软雅黑" w:hint="eastAsia"/>
          <w:color w:val="444444"/>
          <w:sz w:val="27"/>
          <w:szCs w:val="27"/>
        </w:rPr>
        <w:t>责任，对本地区本部门本单位的理论学习中心组学习负领导责任。</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党委（党组）书记是理论学习中心组学习第一责任人，书记不能参加学习时，由主持党委（党组）日常工作的负责人代行职责。</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党委（党组）负责宣传思想工作的成员是理论学习中心组学习直接责任人，主要职责是配合党委（党组）书记做好学习的组织工作。</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党委（党组）其他成员应当积极参加学习，自觉遵守理论学习中心组学习制度，按照学习安排或者受委派承担相应职责。</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第七条 党委（党组）理论学习中心组应当配备学习秘书，由宣传部、办公厅（室）、组织部或者机关党委等机构负责人担任，由宣传部负责人牵头。</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宣传部、办公厅（室）、组织部、机关党委、讲师团等机构人员应当协助学习秘书共同做好学习服务工作。</w:t>
      </w:r>
    </w:p>
    <w:p w:rsidR="00253879" w:rsidRDefault="00253879" w:rsidP="00253879">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bdr w:val="none" w:sz="0" w:space="0" w:color="auto" w:frame="1"/>
        </w:rPr>
        <w:t>第三章 学习内容、形式与要求</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第八条 党委（党组）理论学习中心组学习内容包括：</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（一）马克思列宁主义、毛泽东思想、邓小平理论、“三个代表”重要思想、科学发展观，习近平总书记系列重要讲话和治国</w:t>
      </w:r>
      <w:proofErr w:type="gramStart"/>
      <w:r>
        <w:rPr>
          <w:rFonts w:ascii="微软雅黑" w:eastAsia="微软雅黑" w:hAnsi="微软雅黑" w:hint="eastAsia"/>
          <w:color w:val="444444"/>
          <w:sz w:val="27"/>
          <w:szCs w:val="27"/>
        </w:rPr>
        <w:t>理政新理念</w:t>
      </w:r>
      <w:proofErr w:type="gramEnd"/>
      <w:r>
        <w:rPr>
          <w:rFonts w:ascii="微软雅黑" w:eastAsia="微软雅黑" w:hAnsi="微软雅黑" w:hint="eastAsia"/>
          <w:color w:val="444444"/>
          <w:sz w:val="27"/>
          <w:szCs w:val="27"/>
        </w:rPr>
        <w:t>新思想新战略。</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（二）党章党规党纪和党的基本知识。</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（三）党的路线、方针、政策和决议。</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（四）国家法律法规。</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（五）社会主义核心价值观。</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（六）党的历史、中国历史、世界历史和科学社会主义发展史。</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（七）推进中国特色社会主义事业所需要的经济、政治、文化、社会、生态、科技、军事、外交、民族、宗教等方面知识。</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（八）改革发展实践中的重点、难点问题。</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（九）党中央和上级党组织要求学习的其他重要内容。</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第九条 党委（党组）理论学习中心组可以通过以下适当形式，开展切实有效的学习活动：</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一）集体学习研讨。各级党委（党组）理论学习中心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（二）个人自学。理论学习中心组成员应当根据形势任务的要求，结合工作需要和本人实际，明确学习重点，研读必要书目，下功夫刻苦学习。</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（三）专题调研。理论学习中心组成员应当把理论学习与专题调研结合起来，深入基层、深入群众，扎实开展调查研究，深化理论学习。</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理论学习中心组成员应当积极参加学习讲坛、读书会、报告会等学习活动，充分利用网络学习平台开展学习，拓宽学习渠道，提升学习效果。</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lastRenderedPageBreak/>
        <w:t>党委（党组）理论学习中心组应当结合本地区本部门本单位实际，创新学习方式，改进学习方法，增强学习的吸引力、针对性和实效性。</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第十条 理论学习中心组应当坚持把学习马克思主义理论作为做好一切工作的看家本领，把学习党的基本理论与学习党的理论创新成果结合起来，把握精神实质，掌握精髓要义，做到真学真懂真信真用。</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坚持学以立德、学以修身、学以益智、学以增才，把提高理论素质与增强党性修养、提升工作本领结合起来，坚定理想信念，加强党性锻炼，提高精神境界。</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理论学习中心组成员应当发挥“关键少数”的示范和表率作用，自觉学习、带头学习，努力成为建设学习型党组织和学习型领导班子的精心组织者、积极促进者、自觉实践者，带动全党大兴学习之风。</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集体学习研讨应当保证学习时间和质量每年应当集中一定时间学习，每季度不少于1次。提倡理论学习中心组成员结合工作实际撰写学习心得、调研报告或者理论文章。</w:t>
      </w:r>
    </w:p>
    <w:p w:rsidR="00253879" w:rsidRDefault="00253879" w:rsidP="00253879">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bdr w:val="none" w:sz="0" w:space="0" w:color="auto" w:frame="1"/>
        </w:rPr>
        <w:lastRenderedPageBreak/>
        <w:t>第四章 学习管理、考核与问责</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第十一条 党委（党组）理论学习中心组每年年初按照党中央和上级党组织部署，结合工作实际，制定年度学习计划。</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年度学习计划由本级党委（党组）审定后施行，并报送上级党委宣传部、组织部或者有关党的机关工作委员会备案。</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第十二条 上级党委宣传部会同组织部等有关部门，负责理论学习中心组学习情况的督查考核。督查可以采取自查、抽查或者普查等方式。考核可以结合领导班子和领导干部年度考核进行。</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有关党的机关工作委员会负责各级机关、企事业单位党组织理论学习中心组学习情况的督查，并将督查情况通报党委宣传部、组织部。</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第十三条 党委（党组）理论学习中心组每年向上级党委宣传部、组织部报送中心组学习情况；各级机关、企事业单位党组织理论学习中心组每年向有关党的机关工作委员会报送中心组学习情况。</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党委宣传部、组织部每年通报下级党委（党组）理论学习中心组学习情况；有关党的机关工作委员会每年通报同级机关、企事业单位党组织理论学习中心组学习情况。</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第十四条 对党委（党组）理论学习中心组学习开展不力、出现错误倾向产生恶劣影响的，应当按照有关规定问责。</w:t>
      </w:r>
    </w:p>
    <w:p w:rsidR="00253879" w:rsidRDefault="00253879" w:rsidP="00253879">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444444"/>
          <w:sz w:val="27"/>
          <w:szCs w:val="27"/>
        </w:rPr>
      </w:pPr>
      <w:r>
        <w:rPr>
          <w:rStyle w:val="a4"/>
          <w:rFonts w:ascii="微软雅黑" w:eastAsia="微软雅黑" w:hAnsi="微软雅黑" w:hint="eastAsia"/>
          <w:color w:val="444444"/>
          <w:sz w:val="27"/>
          <w:szCs w:val="27"/>
          <w:bdr w:val="none" w:sz="0" w:space="0" w:color="auto" w:frame="1"/>
        </w:rPr>
        <w:lastRenderedPageBreak/>
        <w:t>第五章 附 则</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第十五条 各省、自治区、直辖市党委，中央直属机关工委、中央国家机关工委，可以根据本规则，结合实际制定实施办法。</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中国人民解放军和中国人民武装警察部队党委理论学习中心组学习规则，由中央军事委员会根据本规则的基本精神制定。</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第十六条 本规则由中央宣传部负责解释。</w:t>
      </w:r>
    </w:p>
    <w:p w:rsidR="00253879" w:rsidRDefault="00253879" w:rsidP="00253879">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444444"/>
          <w:sz w:val="27"/>
          <w:szCs w:val="27"/>
        </w:rPr>
      </w:pPr>
      <w:r>
        <w:rPr>
          <w:rFonts w:ascii="微软雅黑" w:eastAsia="微软雅黑" w:hAnsi="微软雅黑" w:hint="eastAsia"/>
          <w:color w:val="444444"/>
          <w:sz w:val="27"/>
          <w:szCs w:val="27"/>
        </w:rPr>
        <w:t>第十七条 本规则自2017年1月30日起施行。此前有关规定与本规则不一致的，以本规则为准。</w:t>
      </w:r>
    </w:p>
    <w:p w:rsidR="00BE7C8F" w:rsidRPr="00253879" w:rsidRDefault="00BE7C8F"/>
    <w:sectPr w:rsidR="00BE7C8F" w:rsidRPr="002538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33"/>
    <w:rsid w:val="00253879"/>
    <w:rsid w:val="00BE7C8F"/>
    <w:rsid w:val="00C2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8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3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8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6105">
      <w:bodyDiv w:val="1"/>
      <w:marLeft w:val="0"/>
      <w:marRight w:val="0"/>
      <w:marTop w:val="0"/>
      <w:marBottom w:val="0"/>
      <w:divBdr>
        <w:top w:val="none" w:sz="0" w:space="0" w:color="auto"/>
        <w:left w:val="none" w:sz="0" w:space="0" w:color="auto"/>
        <w:bottom w:val="none" w:sz="0" w:space="0" w:color="auto"/>
        <w:right w:val="none" w:sz="0" w:space="0" w:color="auto"/>
      </w:divBdr>
    </w:div>
    <w:div w:id="9176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2021-04-13T02:30:00Z</dcterms:created>
  <dcterms:modified xsi:type="dcterms:W3CDTF">2021-04-13T02:31:00Z</dcterms:modified>
</cp:coreProperties>
</file>