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2EE" w:rsidRDefault="005302EE" w:rsidP="005302EE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5302EE" w:rsidRPr="005302EE" w:rsidRDefault="005302EE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5302EE">
        <w:rPr>
          <w:rFonts w:ascii="华文中宋" w:eastAsia="华文中宋" w:hAnsi="华文中宋" w:hint="eastAsia"/>
          <w:b/>
          <w:sz w:val="40"/>
        </w:rPr>
        <w:t>201</w:t>
      </w:r>
      <w:r w:rsidR="006626B5">
        <w:rPr>
          <w:rFonts w:ascii="华文中宋" w:eastAsia="华文中宋" w:hAnsi="华文中宋" w:hint="eastAsia"/>
          <w:b/>
          <w:sz w:val="40"/>
        </w:rPr>
        <w:t>8</w:t>
      </w:r>
      <w:r w:rsidRPr="005302EE">
        <w:rPr>
          <w:rFonts w:ascii="华文中宋" w:eastAsia="华文中宋" w:hAnsi="华文中宋" w:hint="eastAsia"/>
          <w:b/>
          <w:sz w:val="40"/>
        </w:rPr>
        <w:t>年度“一带一路”科技合作行动专项</w:t>
      </w:r>
    </w:p>
    <w:p w:rsidR="005302EE" w:rsidRPr="005302EE" w:rsidRDefault="005302EE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5302EE">
        <w:rPr>
          <w:rFonts w:ascii="华文中宋" w:eastAsia="华文中宋" w:hAnsi="华文中宋" w:hint="eastAsia"/>
          <w:b/>
          <w:sz w:val="40"/>
        </w:rPr>
        <w:t>申报指南</w:t>
      </w:r>
    </w:p>
    <w:p w:rsidR="005302EE" w:rsidRDefault="005302EE" w:rsidP="005302EE">
      <w:pPr>
        <w:snapToGrid w:val="0"/>
        <w:spacing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一、定位</w:t>
      </w:r>
    </w:p>
    <w:p w:rsidR="005302EE" w:rsidRDefault="005302EE" w:rsidP="005302EE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推进“一带一路”沿线国家科技合作与共赢发展，以科技合作为先导，在战略咨询、项目合作、产能增效等方面全面服务我国“一带一路”建设。</w:t>
      </w:r>
    </w:p>
    <w:p w:rsidR="005302EE" w:rsidRDefault="005302EE" w:rsidP="005302EE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二、支持重点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1． 面向“带路”需求和决策支撑的科学数据整合、分析与数据库建设。特别是通过</w:t>
      </w:r>
      <w:r w:rsidR="004753E0">
        <w:rPr>
          <w:rFonts w:ascii="仿宋" w:eastAsia="仿宋" w:hAnsi="仿宋" w:hint="eastAsia"/>
          <w:sz w:val="28"/>
        </w:rPr>
        <w:t>气候变化、生态环境研究，</w:t>
      </w:r>
      <w:r w:rsidRPr="00433BBF">
        <w:rPr>
          <w:rFonts w:ascii="仿宋" w:eastAsia="仿宋" w:hAnsi="仿宋"/>
          <w:sz w:val="28"/>
        </w:rPr>
        <w:t>整合“带路”沿线环境观测和各类数据资源，搭建开放共享</w:t>
      </w:r>
      <w:r>
        <w:rPr>
          <w:rFonts w:ascii="仿宋" w:eastAsia="仿宋" w:hAnsi="仿宋" w:hint="eastAsia"/>
          <w:sz w:val="28"/>
        </w:rPr>
        <w:t>的</w:t>
      </w:r>
      <w:r w:rsidRPr="00433BBF">
        <w:rPr>
          <w:rFonts w:ascii="仿宋" w:eastAsia="仿宋" w:hAnsi="仿宋"/>
          <w:sz w:val="28"/>
        </w:rPr>
        <w:t>“数字带路”平台。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 w:hint="eastAsia"/>
          <w:sz w:val="28"/>
        </w:rPr>
        <w:t>重点区域：“带路”沿线具有独特地质构造、地理条件、气候环境的地区，以及生物多样性和其他资源丰富的地区。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2． 发挥我院科研攻坚优势，解决“带路”重大基础设施建设的核心基础科学问题和工程技术难题。特别是在极端条件重大工程技术难题，脆弱生态系统下的环境保护与修复技术等方面。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 w:hint="eastAsia"/>
          <w:sz w:val="28"/>
        </w:rPr>
        <w:t>重点区域：中巴经济走廊等“六廊”沿线的重大基建项目、海上丝绸之路沿线港口建设、北极航道开发与利用等。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3．通过与“带路”地区的产学研合作，带动我院先进适用技术在“带路”地区落地。特别是在低成本医疗、卫星通讯、信息技术、人工智能、绿色技术、资源开发与利用、生物制药等方面。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 w:hint="eastAsia"/>
          <w:sz w:val="28"/>
        </w:rPr>
        <w:t>重点区域：民生需求强烈、产业亟待发展、市场前景广阔及资本充沛的地区。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4．应对“带路”风险，通过“带路”科技合作推动我国输入性风</w:t>
      </w:r>
      <w:r w:rsidRPr="00433BBF">
        <w:rPr>
          <w:rFonts w:ascii="仿宋" w:eastAsia="仿宋" w:hAnsi="仿宋"/>
          <w:sz w:val="28"/>
        </w:rPr>
        <w:lastRenderedPageBreak/>
        <w:t>险防控关口大幅前移。特别是在新发传染病预防、生物物种入侵、口岸人防安全、恐怖主义威胁等领域的科学问题研究和技术研发。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 w:hint="eastAsia"/>
          <w:sz w:val="28"/>
        </w:rPr>
        <w:t>重点区域：周边接壤国家、生物安全薄弱、病原发源地、安全风险高的地区。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5．通过科技治理和智库咨询展现科技创新软实力，在“带路”问题研究和科技政策咨询方面产生重大影响力。特别是利用“一带一路”科学院组织联盟、TWAS等多边平台发挥引领作用；为“带路”国家的政策、规划、咨询等发挥关键科技智库作用等方面开展的“带路”科技合作研究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6．与具有学科优势的“带路”国家开展合作，提升我院自身科技创新能力。先进材料、加工技术、脑认知科学、高能物理、数学等传统优势领域开展合作。</w:t>
      </w:r>
    </w:p>
    <w:p w:rsidR="005302EE" w:rsidRDefault="004753E0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重点区域：俄乌白、高加索三国及中东欧16国</w:t>
      </w:r>
      <w:r w:rsidR="00433BBF" w:rsidRPr="00433BBF">
        <w:rPr>
          <w:rFonts w:ascii="仿宋" w:eastAsia="仿宋" w:hAnsi="仿宋" w:hint="eastAsia"/>
          <w:sz w:val="28"/>
        </w:rPr>
        <w:t>。</w:t>
      </w:r>
    </w:p>
    <w:p w:rsidR="005302EE" w:rsidRDefault="005302EE" w:rsidP="005302EE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三、资助力度</w:t>
      </w:r>
    </w:p>
    <w:p w:rsidR="005302EE" w:rsidRDefault="005302EE" w:rsidP="005302EE">
      <w:pPr>
        <w:snapToGrid w:val="0"/>
        <w:spacing w:line="360" w:lineRule="auto"/>
        <w:ind w:firstLineChars="177" w:firstLine="496"/>
        <w:rPr>
          <w:rFonts w:ascii="楷体" w:eastAsia="楷体" w:hAnsi="楷体"/>
          <w:b/>
          <w:sz w:val="28"/>
        </w:rPr>
      </w:pPr>
      <w:r>
        <w:rPr>
          <w:rFonts w:ascii="仿宋" w:eastAsia="仿宋" w:hAnsi="仿宋" w:hint="eastAsia"/>
          <w:sz w:val="28"/>
        </w:rPr>
        <w:t>专项项目资助期</w:t>
      </w:r>
      <w:r w:rsidR="00101476">
        <w:rPr>
          <w:rFonts w:ascii="仿宋" w:eastAsia="仿宋" w:hAnsi="仿宋"/>
          <w:sz w:val="28"/>
        </w:rPr>
        <w:t>3</w:t>
      </w:r>
      <w:r>
        <w:rPr>
          <w:rFonts w:ascii="仿宋" w:eastAsia="仿宋" w:hAnsi="仿宋" w:hint="eastAsia"/>
          <w:sz w:val="28"/>
        </w:rPr>
        <w:t>年，</w:t>
      </w:r>
      <w:r w:rsidR="00101476">
        <w:rPr>
          <w:rFonts w:ascii="仿宋" w:eastAsia="仿宋" w:hAnsi="仿宋" w:hint="eastAsia"/>
          <w:sz w:val="28"/>
        </w:rPr>
        <w:t>总金额</w:t>
      </w:r>
      <w:r>
        <w:rPr>
          <w:rFonts w:ascii="仿宋" w:eastAsia="仿宋" w:hAnsi="仿宋" w:hint="eastAsia"/>
          <w:sz w:val="28"/>
        </w:rPr>
        <w:t>不超过</w:t>
      </w:r>
      <w:r w:rsidR="00101476">
        <w:rPr>
          <w:rFonts w:ascii="仿宋" w:eastAsia="仿宋" w:hAnsi="仿宋" w:hint="eastAsia"/>
          <w:sz w:val="28"/>
        </w:rPr>
        <w:t>5</w:t>
      </w:r>
      <w:r>
        <w:rPr>
          <w:rFonts w:ascii="仿宋" w:eastAsia="仿宋" w:hAnsi="仿宋" w:hint="eastAsia"/>
          <w:sz w:val="28"/>
        </w:rPr>
        <w:t>00万元。</w:t>
      </w:r>
    </w:p>
    <w:p w:rsidR="005302EE" w:rsidRDefault="005302EE" w:rsidP="005302EE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四、申报要求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1、项目申请须紧密围绕年度支持重点，经研究所同意推荐后方可申请。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2、项目依托单位须为我院院属单位，项目负责人须为我院在职科研技术人员，且未承担在研的院国际合作项目；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3、项目申请应对本领域“一带一路”科技合作有全面且深入的了解和分析，具有扎实的前期工作基础；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4、ARP项目受理时间为</w:t>
      </w:r>
      <w:r w:rsidR="00F742AE">
        <w:rPr>
          <w:rFonts w:ascii="仿宋" w:eastAsia="仿宋" w:hAnsi="仿宋" w:hint="eastAsia"/>
          <w:sz w:val="28"/>
        </w:rPr>
        <w:t>8</w:t>
      </w:r>
      <w:r>
        <w:rPr>
          <w:rFonts w:ascii="仿宋" w:eastAsia="仿宋" w:hAnsi="仿宋" w:hint="eastAsia"/>
          <w:sz w:val="28"/>
        </w:rPr>
        <w:t>月</w:t>
      </w:r>
      <w:r w:rsidR="00274CD1">
        <w:rPr>
          <w:rFonts w:ascii="仿宋" w:eastAsia="仿宋" w:hAnsi="仿宋" w:hint="eastAsia"/>
          <w:sz w:val="28"/>
        </w:rPr>
        <w:t>22</w:t>
      </w:r>
      <w:bookmarkStart w:id="0" w:name="_GoBack"/>
      <w:bookmarkEnd w:id="0"/>
      <w:r>
        <w:rPr>
          <w:rFonts w:ascii="仿宋" w:eastAsia="仿宋" w:hAnsi="仿宋" w:hint="eastAsia"/>
          <w:sz w:val="28"/>
        </w:rPr>
        <w:t>日-</w:t>
      </w:r>
      <w:r w:rsidR="00F742AE">
        <w:rPr>
          <w:rFonts w:ascii="仿宋" w:eastAsia="仿宋" w:hAnsi="仿宋" w:hint="eastAsia"/>
          <w:sz w:val="28"/>
        </w:rPr>
        <w:t>9</w:t>
      </w:r>
      <w:r>
        <w:rPr>
          <w:rFonts w:ascii="仿宋" w:eastAsia="仿宋" w:hAnsi="仿宋" w:hint="eastAsia"/>
          <w:sz w:val="28"/>
        </w:rPr>
        <w:t>月1</w:t>
      </w:r>
      <w:r w:rsidR="00F742AE">
        <w:rPr>
          <w:rFonts w:ascii="仿宋" w:eastAsia="仿宋" w:hAnsi="仿宋" w:hint="eastAsia"/>
          <w:sz w:val="28"/>
        </w:rPr>
        <w:t>5</w:t>
      </w:r>
      <w:r>
        <w:rPr>
          <w:rFonts w:ascii="仿宋" w:eastAsia="仿宋" w:hAnsi="仿宋" w:hint="eastAsia"/>
          <w:sz w:val="28"/>
        </w:rPr>
        <w:t>日，</w:t>
      </w:r>
      <w:r w:rsidR="00F742AE">
        <w:rPr>
          <w:rFonts w:ascii="仿宋" w:eastAsia="仿宋" w:hAnsi="仿宋" w:hint="eastAsia"/>
          <w:sz w:val="28"/>
        </w:rPr>
        <w:t>9</w:t>
      </w:r>
      <w:r>
        <w:rPr>
          <w:rFonts w:ascii="仿宋" w:eastAsia="仿宋" w:hAnsi="仿宋" w:hint="eastAsia"/>
          <w:sz w:val="28"/>
        </w:rPr>
        <w:t>月</w:t>
      </w:r>
      <w:r w:rsidR="00F742AE">
        <w:rPr>
          <w:rFonts w:ascii="仿宋" w:eastAsia="仿宋" w:hAnsi="仿宋" w:hint="eastAsia"/>
          <w:sz w:val="28"/>
        </w:rPr>
        <w:t>15</w:t>
      </w:r>
      <w:r>
        <w:rPr>
          <w:rFonts w:ascii="仿宋" w:eastAsia="仿宋" w:hAnsi="仿宋" w:hint="eastAsia"/>
          <w:sz w:val="28"/>
        </w:rPr>
        <w:t>日17点后系统不再接收新的申报。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5、各单位对本单位拟申报项目进行初审后，可推荐</w:t>
      </w:r>
      <w:r w:rsidRPr="00F742AE">
        <w:rPr>
          <w:rFonts w:ascii="仿宋" w:eastAsia="仿宋" w:hAnsi="仿宋" w:hint="eastAsia"/>
          <w:b/>
          <w:sz w:val="28"/>
        </w:rPr>
        <w:t>最多1个项目报院</w:t>
      </w:r>
      <w:r>
        <w:rPr>
          <w:rFonts w:ascii="仿宋" w:eastAsia="仿宋" w:hAnsi="仿宋" w:hint="eastAsia"/>
          <w:sz w:val="28"/>
        </w:rPr>
        <w:t xml:space="preserve">。 </w:t>
      </w:r>
    </w:p>
    <w:p w:rsidR="005302EE" w:rsidRDefault="005302EE" w:rsidP="005302EE">
      <w:pPr>
        <w:snapToGrid w:val="0"/>
        <w:spacing w:before="240" w:line="360" w:lineRule="auto"/>
        <w:ind w:firstLineChars="202" w:firstLine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五、ARP申报注意事项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1、可行性论证报告书需由项目申请人登陆ARP国际合作模块，点击“对外合作项目-可行性报告-新建”模块后，按要求填写所有页签页面内容，“项目类别”栏中选择“</w:t>
      </w:r>
      <w:r>
        <w:rPr>
          <w:rFonts w:ascii="仿宋" w:eastAsia="仿宋" w:hAnsi="仿宋" w:hint="eastAsia"/>
          <w:b/>
          <w:sz w:val="28"/>
        </w:rPr>
        <w:t>一带一路专项</w:t>
      </w:r>
      <w:r>
        <w:rPr>
          <w:rFonts w:ascii="仿宋" w:eastAsia="仿宋" w:hAnsi="仿宋" w:hint="eastAsia"/>
          <w:sz w:val="28"/>
        </w:rPr>
        <w:t>”。项目</w:t>
      </w:r>
      <w:r w:rsidR="00F742AE">
        <w:rPr>
          <w:rFonts w:ascii="仿宋" w:eastAsia="仿宋" w:hAnsi="仿宋" w:hint="eastAsia"/>
          <w:sz w:val="28"/>
        </w:rPr>
        <w:t>执行期2018</w:t>
      </w:r>
      <w:r>
        <w:rPr>
          <w:rFonts w:ascii="仿宋" w:eastAsia="仿宋" w:hAnsi="仿宋" w:hint="eastAsia"/>
          <w:sz w:val="28"/>
        </w:rPr>
        <w:t>年1月1</w:t>
      </w:r>
      <w:r w:rsidR="00F742AE">
        <w:rPr>
          <w:rFonts w:ascii="仿宋" w:eastAsia="仿宋" w:hAnsi="仿宋" w:hint="eastAsia"/>
          <w:sz w:val="28"/>
        </w:rPr>
        <w:t>日至2020年12月31日</w:t>
      </w:r>
      <w:r>
        <w:rPr>
          <w:rFonts w:ascii="仿宋" w:eastAsia="仿宋" w:hAnsi="仿宋" w:hint="eastAsia"/>
          <w:sz w:val="28"/>
        </w:rPr>
        <w:t>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2、“研究内容”页签请</w:t>
      </w:r>
      <w:r w:rsidRPr="005302EE">
        <w:rPr>
          <w:rFonts w:ascii="仿宋" w:eastAsia="仿宋" w:hAnsi="仿宋" w:hint="eastAsia"/>
          <w:b/>
          <w:sz w:val="28"/>
        </w:rPr>
        <w:t>根据本申报指南附件2所列提纲在线下填写完成</w:t>
      </w:r>
      <w:r>
        <w:rPr>
          <w:rFonts w:ascii="仿宋" w:eastAsia="仿宋" w:hAnsi="仿宋" w:hint="eastAsia"/>
          <w:sz w:val="28"/>
        </w:rPr>
        <w:t>，并整体复制替换掉ARP上的“研究内容”页签内容（包括标题）。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3、所有信息填写完成并上传附件后，</w:t>
      </w:r>
      <w:r w:rsidRPr="005302EE">
        <w:rPr>
          <w:rFonts w:ascii="仿宋" w:eastAsia="仿宋" w:hAnsi="仿宋" w:hint="eastAsia"/>
          <w:b/>
          <w:sz w:val="28"/>
        </w:rPr>
        <w:t>申请人务必点击“打印预览”页签对系统生成的可行性报告内容及格式进行确认</w:t>
      </w:r>
      <w:r>
        <w:rPr>
          <w:rFonts w:ascii="仿宋" w:eastAsia="仿宋" w:hAnsi="仿宋" w:hint="eastAsia"/>
          <w:sz w:val="28"/>
        </w:rPr>
        <w:t>,该报表将作为基本材料提交专家评审（未点击“打印预览”的可行性报告内容将不会被导出）。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4、附件材料须通过系统上传后，随项目申请一同提交，若有图片材料附件，</w:t>
      </w:r>
      <w:r w:rsidRPr="005302EE">
        <w:rPr>
          <w:rFonts w:ascii="仿宋" w:eastAsia="仿宋" w:hAnsi="仿宋" w:hint="eastAsia"/>
          <w:b/>
          <w:sz w:val="28"/>
        </w:rPr>
        <w:t>需存入Word文档并加注图片说明后上传</w:t>
      </w:r>
      <w:r>
        <w:rPr>
          <w:rFonts w:ascii="仿宋" w:eastAsia="仿宋" w:hAnsi="仿宋" w:hint="eastAsia"/>
          <w:sz w:val="28"/>
        </w:rPr>
        <w:t>。附件材料整体内容不得超过3Mb。</w:t>
      </w:r>
    </w:p>
    <w:sectPr w:rsidR="00530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ECB" w:rsidRDefault="00CE4ECB" w:rsidP="00101476">
      <w:r>
        <w:separator/>
      </w:r>
    </w:p>
  </w:endnote>
  <w:endnote w:type="continuationSeparator" w:id="0">
    <w:p w:rsidR="00CE4ECB" w:rsidRDefault="00CE4ECB" w:rsidP="001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ECB" w:rsidRDefault="00CE4ECB" w:rsidP="00101476">
      <w:r>
        <w:separator/>
      </w:r>
    </w:p>
  </w:footnote>
  <w:footnote w:type="continuationSeparator" w:id="0">
    <w:p w:rsidR="00CE4ECB" w:rsidRDefault="00CE4ECB" w:rsidP="0010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EE"/>
    <w:rsid w:val="00101476"/>
    <w:rsid w:val="00231C23"/>
    <w:rsid w:val="00274CD1"/>
    <w:rsid w:val="00433BBF"/>
    <w:rsid w:val="004753E0"/>
    <w:rsid w:val="005302EE"/>
    <w:rsid w:val="005E3363"/>
    <w:rsid w:val="006626B5"/>
    <w:rsid w:val="007E3B4F"/>
    <w:rsid w:val="00CE4ECB"/>
    <w:rsid w:val="00E96269"/>
    <w:rsid w:val="00F742AE"/>
    <w:rsid w:val="00F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96B4FE-3D0A-41A4-980A-7A8F5D77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147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147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626B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2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Ningning Zhang</cp:lastModifiedBy>
  <cp:revision>7</cp:revision>
  <cp:lastPrinted>2017-08-10T01:50:00Z</cp:lastPrinted>
  <dcterms:created xsi:type="dcterms:W3CDTF">2017-01-26T02:03:00Z</dcterms:created>
  <dcterms:modified xsi:type="dcterms:W3CDTF">2017-08-22T08:25:00Z</dcterms:modified>
</cp:coreProperties>
</file>